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shd w:val="clear" w:color="auto" w:fill="FFFFFF"/>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2015年5月宜昌市城区房地产市场分析报告</w:t>
            </w:r>
          </w:p>
        </w:tc>
      </w:tr>
      <w:tr>
        <w:tblPrEx>
          <w:shd w:val="clear" w:color="auto" w:fill="FFFFFF"/>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发布时间：6/12/2015 10:52:42 AM 浏览：2208</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shd w:val="clear" w:color="auto" w:fill="FFFFFF"/>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第一部分   楼市政策分析</w:t>
            </w:r>
          </w:p>
          <w:p>
            <w:pPr>
              <w:pStyle w:val="3"/>
              <w:keepNext w:val="0"/>
              <w:keepLines w:val="0"/>
              <w:widowControl/>
              <w:suppressLineNumbers w:val="0"/>
              <w:spacing w:line="24" w:lineRule="atLeast"/>
            </w:pPr>
            <w:bookmarkStart w:id="0" w:name="_Toc398024652"/>
            <w:bookmarkEnd w:id="0"/>
            <w:bookmarkStart w:id="1" w:name="_Toc384797619"/>
            <w:bookmarkEnd w:id="1"/>
            <w:bookmarkStart w:id="2" w:name="_Toc384797303"/>
            <w:bookmarkEnd w:id="2"/>
            <w:bookmarkStart w:id="3" w:name="_Toc384797221"/>
            <w:bookmarkEnd w:id="3"/>
            <w:bookmarkStart w:id="4" w:name="_Toc384796962"/>
            <w:bookmarkEnd w:id="4"/>
            <w:bookmarkStart w:id="5" w:name="_Toc380050033"/>
            <w:bookmarkEnd w:id="5"/>
            <w:bookmarkStart w:id="6" w:name="_Toc347757543"/>
            <w:bookmarkEnd w:id="6"/>
            <w:r>
              <w:rPr>
                <w:caps w:val="0"/>
                <w:spacing w:val="0"/>
              </w:rPr>
              <w:t>    </w:t>
            </w:r>
            <w:bookmarkStart w:id="7" w:name="_Toc345167227"/>
            <w:r>
              <w:rPr>
                <w:rFonts w:hint="eastAsia" w:ascii="宋体" w:hAnsi="宋体" w:eastAsia="宋体" w:cs="宋体"/>
                <w:caps w:val="0"/>
                <w:spacing w:val="0"/>
                <w:sz w:val="20"/>
                <w:szCs w:val="20"/>
              </w:rPr>
              <w:t>一、本月楼市政策一览</w:t>
            </w:r>
            <w:bookmarkEnd w:id="7"/>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1、5月11日，中国人民银行：下调贷款和存款基准利率0.25个百分点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中国人民银行10日下午宣布，自2015年5月11日起下调金融机构人民币贷款和存款基准利率。金融机构一年期贷款基准利率下调0.25个百分点至5.1%；一年期存款基准利率下调0.25个百分点至2.25%。央行同时宣布，结合推进利率市场化改革，将金融机构存款利率浮动区间的上限由存款基准利率的1.3倍调整为1.5倍；其他各档次贷款及存款基准利率、个人住房公积金存贷款利率相应调整。</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这是今年以来央行第二次降息，此次进一步下调存贷款基准利率，重点就是要继续发挥好基准利率的引导作用，进一步推动社会融资成本下行，支持实体经济持续健康发展。从房地产的角度看，降息能够直接带来按揭贷款成本的降低，这能够加快购房者积极入市。而且近期房价处于一个止跌反弹的态势，降息会促使此前部分观望的购房者改变入市策略，进而积极办理按揭贷款和购房手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2、5月18日，国土部下达今年全国土地利用计划</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5月18日，国土资源部印发《关于下达〈2015年全国土地利用计划〉的通知》，要求各地区别对待、有保有压，合理安排建设用地计划指标，促进区域、城乡、产业协调发展。通知要求，合理安排城乡、产业建设用地。严格控制特大城市用地，合理安排大中小城市和小城镇用地计划指标；对农村建设用地计划指标实行单列，单列指标不得低于国家下达计划总量的3%至5%。重点支持光伏等战略性新兴产业，以及养老、文化、医疗、旅游等现代服务业建设；对新型农业经营主体进行辅助设施建设用地，要单列安排用地计划指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下达全国土地利用计划，有利于合理安排建设用地计划指标，促进区域、城乡、产业协调发展，避免土地库存严重等问题；国家支持新兴产业以及现代服务业建设，对农村建设用地计划指标实行单列，那么，农村建设用地可向养老地产、文化地产、旅游度假地产等多方位发展。</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3、5月22日，六部门鼓励地方运用PPP模式推进公租房投资建设</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为提高公共租赁住房供给效率，财政部会同住房城乡建设部等六部门印发《关于运用政府和社会资本合作模式推进公共租赁住房投资建设和运营管理的通知》，鼓励地方运用PPP模式（注：PPP模式即Public—Private—Partnership的字母缩写，是指政府与私人组织之间，为了合作建设城市基础设施项目。或是为了提供某种公共物品和服务，以特许权协议为基础，彼此之间形成一种伙伴式的合作关系）推进公共租赁住房投资建设和运营管理。</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运用PPP模式推进公共租赁住房投资建设和运营管理，有利于转变政府职能，提升保障性住房资源配置效率；有利于消化库存商品住房，促进房地产市场平稳健康发展；有利于提升政府治理能力，改善住房保障服务，对于稳增长、调结构、惠民生具有十分重要的意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4、5月27日，甘肃省取消商品住房限购，落实公积金异地贷款政策。</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甘肃省在公布《关于促进房地产业持续稳定健康发展的意见》中提出，将在全省范围内取消商品住房限购，鼓励居民合理的住房消费，落实异地公积金贷款政策，并要求结合各地房地产业发展实际，制定配套政策，取消对商品房开发项目套型、面积限制，取消居民购买新建商品住房限定购买套数、提供一定年限内纳税或社会保险缴纳证明等限制。此外，取消对境外个人、境外机构的购房限制，鼓励住房需求比较集中的单位团购商品住房、职工公寓、集体宿舍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目前，房地产政策救市全面升级，除一线城市外，全部放松限购措施；各地公积金贷款首付比例降低，额度提高，异地可贷等。楼市迎来政策最宽松时期，在经济疲软下行的背景下，房地产作为经济引擎的作用逐渐增大。</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政策归纳：</w:t>
            </w:r>
            <w:r>
              <w:rPr>
                <w:rFonts w:hint="eastAsia" w:ascii="宋体" w:hAnsi="宋体" w:eastAsia="宋体" w:cs="宋体"/>
                <w:caps w:val="0"/>
                <w:spacing w:val="0"/>
                <w:kern w:val="0"/>
                <w:sz w:val="20"/>
                <w:szCs w:val="20"/>
                <w:lang w:val="en-US" w:eastAsia="zh-CN" w:bidi="ar"/>
              </w:rPr>
              <w:t> 央行降息、国土部下达全国土地利用计划、公租房投资建设的推进以及全面取消限购落实异地公积金异地贷款政策等，虽然现阶段市场宽松已超过2009年最宽松之时，但在本轮市场中，市场基本面已经改变，已经从过去的主动放松转变为市场自行调整。所以，房地产长期趋势仍处下行空间，并不会重蹈2009年因政策宽松而带来价格飞涨的覆辙。与此同时，一线城市成为楼市复苏领头羊。</w:t>
            </w:r>
            <w:r>
              <w:rPr>
                <w:rFonts w:hint="eastAsia" w:ascii="宋体" w:hAnsi="宋体" w:eastAsia="宋体" w:cs="宋体"/>
                <w:b/>
                <w:caps w:val="0"/>
                <w:spacing w:val="0"/>
                <w:kern w:val="0"/>
                <w:sz w:val="20"/>
                <w:szCs w:val="20"/>
                <w:lang w:val="en-US" w:eastAsia="zh-CN" w:bidi="ar"/>
              </w:rPr>
              <w:t>政策刺激对基本面较好的一二线城市所带来的作用积极，而对供过于求的三四线城市提振作用有限。</w:t>
            </w:r>
            <w:bookmarkStart w:id="8" w:name="_Toc398024653"/>
            <w:bookmarkEnd w:id="8"/>
            <w:bookmarkStart w:id="9" w:name="_Toc384797620"/>
            <w:bookmarkEnd w:id="9"/>
            <w:bookmarkStart w:id="10" w:name="_Toc384797304"/>
            <w:bookmarkEnd w:id="10"/>
            <w:bookmarkStart w:id="11" w:name="_Toc384797222"/>
            <w:bookmarkEnd w:id="11"/>
            <w:bookmarkStart w:id="12" w:name="_Toc384796963"/>
            <w:bookmarkEnd w:id="12"/>
            <w:bookmarkStart w:id="13" w:name="_Toc380050034"/>
            <w:bookmarkEnd w:id="13"/>
          </w:p>
          <w:p>
            <w:pPr>
              <w:pStyle w:val="3"/>
              <w:keepNext w:val="0"/>
              <w:keepLines w:val="0"/>
              <w:widowControl/>
              <w:suppressLineNumbers w:val="0"/>
              <w:spacing w:line="24" w:lineRule="atLeast"/>
            </w:pPr>
            <w:r>
              <w:rPr>
                <w:rFonts w:hint="eastAsia" w:ascii="宋体" w:hAnsi="宋体" w:eastAsia="宋体" w:cs="宋体"/>
                <w:caps w:val="0"/>
                <w:spacing w:val="0"/>
                <w:sz w:val="20"/>
                <w:szCs w:val="20"/>
              </w:rPr>
              <w:t>   二、 楼市发展趋势分析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土地状况：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1114425"/>
                  <wp:effectExtent l="0" t="0" r="7620" b="13335"/>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4"/>
                          <a:stretch>
                            <a:fillRect/>
                          </a:stretch>
                        </pic:blipFill>
                        <pic:spPr>
                          <a:xfrm>
                            <a:off x="0" y="0"/>
                            <a:ext cx="5067300" cy="11144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供应情况：</w:t>
            </w:r>
            <w:r>
              <w:rPr>
                <w:rFonts w:hint="eastAsia" w:ascii="宋体" w:hAnsi="宋体" w:eastAsia="宋体" w:cs="宋体"/>
                <w:caps w:val="0"/>
                <w:spacing w:val="0"/>
                <w:kern w:val="0"/>
                <w:sz w:val="20"/>
                <w:szCs w:val="20"/>
                <w:lang w:val="en-US" w:eastAsia="zh-CN" w:bidi="ar"/>
              </w:rPr>
              <w:t>2015年5月，全国300个城市共推出土地2056宗，环比增加15%，同比减少37%；推出土地面积7537万平方米，环比增加33%，同比减少29%。其中，住宅类用地（含住宅用地及包含住宅用地的综合性用地）544宗，环比增加1%，同比减少37%；推出土地面积2196万平方米，环比增加31%，同比减少42%。</w:t>
            </w:r>
            <w:r>
              <w:rPr>
                <w:rFonts w:hint="eastAsia" w:ascii="宋体" w:hAnsi="宋体" w:eastAsia="宋体" w:cs="宋体"/>
                <w:b/>
                <w:caps w:val="0"/>
                <w:spacing w:val="0"/>
                <w:kern w:val="0"/>
                <w:sz w:val="20"/>
                <w:szCs w:val="20"/>
                <w:lang w:val="en-US" w:eastAsia="zh-CN" w:bidi="ar"/>
              </w:rPr>
              <w:t>本月各线城市土地供应量均有所回升，环比增加，同比收窄；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成交情况：</w:t>
            </w:r>
            <w:r>
              <w:rPr>
                <w:rFonts w:hint="eastAsia" w:ascii="宋体" w:hAnsi="宋体" w:eastAsia="宋体" w:cs="宋体"/>
                <w:caps w:val="0"/>
                <w:spacing w:val="0"/>
                <w:kern w:val="0"/>
                <w:sz w:val="20"/>
                <w:szCs w:val="20"/>
                <w:lang w:val="en-US" w:eastAsia="zh-CN" w:bidi="ar"/>
              </w:rPr>
              <w:t>2015年5月，全国300个城市共成交土地1194宗，环比减少5%，同比减少52%；成交面积4383万平方米，环比增加9%，同比减少51%.其中，住宅用地（含住宅用地及包含住宅用地的综合性用地）285宗，环比减少8%，同比减少50%；成交面积1163万平方米，环比增加3%，同比减少51%。</w:t>
            </w:r>
            <w:r>
              <w:rPr>
                <w:rFonts w:hint="eastAsia" w:ascii="宋体" w:hAnsi="宋体" w:eastAsia="宋体" w:cs="宋体"/>
                <w:b/>
                <w:caps w:val="0"/>
                <w:spacing w:val="0"/>
                <w:kern w:val="0"/>
                <w:sz w:val="20"/>
                <w:szCs w:val="20"/>
                <w:lang w:val="en-US" w:eastAsia="zh-CN" w:bidi="ar"/>
              </w:rPr>
              <w:t>受供地上涨影响，成交量同环比均好于上月；</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成交价格：</w:t>
            </w:r>
            <w:r>
              <w:rPr>
                <w:rFonts w:hint="eastAsia" w:ascii="宋体" w:hAnsi="宋体" w:eastAsia="宋体" w:cs="宋体"/>
                <w:caps w:val="0"/>
                <w:spacing w:val="0"/>
                <w:kern w:val="0"/>
                <w:sz w:val="20"/>
                <w:szCs w:val="20"/>
                <w:lang w:val="en-US" w:eastAsia="zh-CN" w:bidi="ar"/>
              </w:rPr>
              <w:t>全国300个城市成交楼面均价为1079元/平方米，环比下跌4%，同比上涨3%，其中住宅类用地（含住宅用地及包含住宅用地的综合性用地）成交楼面均价为1820元/平方米，环比下跌7%，同比上涨11%。</w:t>
            </w:r>
            <w:r>
              <w:rPr>
                <w:rFonts w:hint="eastAsia" w:ascii="宋体" w:hAnsi="宋体" w:eastAsia="宋体" w:cs="宋体"/>
                <w:b/>
                <w:caps w:val="0"/>
                <w:spacing w:val="0"/>
                <w:kern w:val="0"/>
                <w:sz w:val="20"/>
                <w:szCs w:val="20"/>
                <w:lang w:val="en-US" w:eastAsia="zh-CN" w:bidi="ar"/>
              </w:rPr>
              <w:t>主要城市楼面均价较上月小幅波动</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本月监测的100个城市中</w:t>
            </w:r>
            <w:r>
              <w:rPr>
                <w:rFonts w:hint="eastAsia" w:ascii="宋体" w:hAnsi="宋体" w:eastAsia="宋体" w:cs="宋体"/>
                <w:b/>
                <w:caps w:val="0"/>
                <w:spacing w:val="0"/>
                <w:kern w:val="0"/>
                <w:sz w:val="20"/>
                <w:szCs w:val="20"/>
                <w:lang w:val="en-US" w:eastAsia="zh-CN" w:bidi="ar"/>
              </w:rPr>
              <w:t>价格环比上涨的有48个，较上月增加9个，</w:t>
            </w:r>
            <w:r>
              <w:rPr>
                <w:rFonts w:hint="eastAsia" w:ascii="宋体" w:hAnsi="宋体" w:eastAsia="宋体" w:cs="宋体"/>
                <w:caps w:val="0"/>
                <w:spacing w:val="0"/>
                <w:kern w:val="0"/>
                <w:sz w:val="20"/>
                <w:szCs w:val="20"/>
                <w:lang w:val="en-US" w:eastAsia="zh-CN" w:bidi="ar"/>
              </w:rPr>
              <w:t>其中涨幅在1%以上的城市有8个，较上月增加2个，其中，深圳、上海涨幅超过2%；本月</w:t>
            </w:r>
            <w:r>
              <w:rPr>
                <w:rFonts w:hint="eastAsia" w:ascii="宋体" w:hAnsi="宋体" w:eastAsia="宋体" w:cs="宋体"/>
                <w:b/>
                <w:caps w:val="0"/>
                <w:spacing w:val="0"/>
                <w:kern w:val="0"/>
                <w:sz w:val="20"/>
                <w:szCs w:val="20"/>
                <w:lang w:val="en-US" w:eastAsia="zh-CN" w:bidi="ar"/>
              </w:rPr>
              <w:t>价格环比下跌的城市有52个，较上月相比减少了8个</w:t>
            </w:r>
            <w:r>
              <w:rPr>
                <w:rFonts w:hint="eastAsia" w:ascii="宋体" w:hAnsi="宋体" w:eastAsia="宋体" w:cs="宋体"/>
                <w:caps w:val="0"/>
                <w:spacing w:val="0"/>
                <w:kern w:val="0"/>
                <w:sz w:val="20"/>
                <w:szCs w:val="20"/>
                <w:lang w:val="en-US" w:eastAsia="zh-CN" w:bidi="ar"/>
              </w:rPr>
              <w:t>，其中跌幅在1%以上的城市有17个，较上月增加3个，其中，湖州跌幅超过2%；</w:t>
            </w:r>
            <w:r>
              <w:rPr>
                <w:rFonts w:hint="eastAsia" w:ascii="宋体" w:hAnsi="宋体" w:eastAsia="宋体" w:cs="宋体"/>
                <w:b/>
                <w:caps w:val="0"/>
                <w:spacing w:val="0"/>
                <w:kern w:val="0"/>
                <w:sz w:val="20"/>
                <w:szCs w:val="20"/>
                <w:lang w:val="en-US" w:eastAsia="zh-CN" w:bidi="ar"/>
              </w:rPr>
              <w:t>同比来看</w:t>
            </w:r>
            <w:r>
              <w:rPr>
                <w:rFonts w:hint="eastAsia" w:ascii="宋体" w:hAnsi="宋体" w:eastAsia="宋体" w:cs="宋体"/>
                <w:caps w:val="0"/>
                <w:spacing w:val="0"/>
                <w:kern w:val="0"/>
                <w:sz w:val="20"/>
                <w:szCs w:val="20"/>
                <w:lang w:val="en-US" w:eastAsia="zh-CN" w:bidi="ar"/>
              </w:rPr>
              <w:t>，与2014年5月相比</w:t>
            </w:r>
            <w:r>
              <w:rPr>
                <w:rFonts w:hint="eastAsia" w:ascii="宋体" w:hAnsi="宋体" w:eastAsia="宋体" w:cs="宋体"/>
                <w:b/>
                <w:caps w:val="0"/>
                <w:spacing w:val="0"/>
                <w:kern w:val="0"/>
                <w:sz w:val="20"/>
                <w:szCs w:val="20"/>
                <w:lang w:val="en-US" w:eastAsia="zh-CN" w:bidi="ar"/>
              </w:rPr>
              <w:t>下跌3.73%，有13个城市住宅价格同比上涨，</w:t>
            </w:r>
            <w:r>
              <w:rPr>
                <w:rFonts w:hint="eastAsia" w:ascii="宋体" w:hAnsi="宋体" w:eastAsia="宋体" w:cs="宋体"/>
                <w:caps w:val="0"/>
                <w:spacing w:val="0"/>
                <w:kern w:val="0"/>
                <w:sz w:val="20"/>
                <w:szCs w:val="20"/>
                <w:lang w:val="en-US" w:eastAsia="zh-CN" w:bidi="ar"/>
              </w:rPr>
              <w:t>其中，保定、厦门涨幅超过6%；</w:t>
            </w:r>
            <w:r>
              <w:rPr>
                <w:rFonts w:hint="eastAsia" w:ascii="宋体" w:hAnsi="宋体" w:eastAsia="宋体" w:cs="宋体"/>
                <w:b/>
                <w:caps w:val="0"/>
                <w:spacing w:val="0"/>
                <w:kern w:val="0"/>
                <w:sz w:val="20"/>
                <w:szCs w:val="20"/>
                <w:lang w:val="en-US" w:eastAsia="zh-CN" w:bidi="ar"/>
              </w:rPr>
              <w:t>87个城市住宅价格同比下跌，</w:t>
            </w:r>
            <w:r>
              <w:rPr>
                <w:rFonts w:hint="eastAsia" w:ascii="宋体" w:hAnsi="宋体" w:eastAsia="宋体" w:cs="宋体"/>
                <w:caps w:val="0"/>
                <w:spacing w:val="0"/>
                <w:kern w:val="0"/>
                <w:sz w:val="20"/>
                <w:szCs w:val="20"/>
                <w:lang w:val="en-US" w:eastAsia="zh-CN" w:bidi="ar"/>
              </w:rPr>
              <w:t>其中，桂林、三亚等16个城市跌幅超过10%。</w:t>
            </w:r>
            <w:r>
              <w:rPr>
                <w:rFonts w:hint="eastAsia" w:ascii="宋体" w:hAnsi="宋体" w:eastAsia="宋体" w:cs="宋体"/>
                <w:b/>
                <w:caps w:val="0"/>
                <w:spacing w:val="0"/>
                <w:kern w:val="0"/>
                <w:sz w:val="20"/>
                <w:szCs w:val="20"/>
                <w:lang w:val="en-US" w:eastAsia="zh-CN" w:bidi="ar"/>
              </w:rPr>
              <w:t>全国十大重点城市住宅均价为19148元/平方米</w:t>
            </w:r>
            <w:r>
              <w:rPr>
                <w:rFonts w:hint="eastAsia" w:ascii="宋体" w:hAnsi="宋体" w:eastAsia="宋体" w:cs="宋体"/>
                <w:caps w:val="0"/>
                <w:spacing w:val="0"/>
                <w:kern w:val="0"/>
                <w:sz w:val="20"/>
                <w:szCs w:val="20"/>
                <w:lang w:val="en-US" w:eastAsia="zh-CN" w:bidi="ar"/>
              </w:rPr>
              <w:t>，环比上涨0.99%，涨幅较上月扩大0.87个百分点；同比下跌2.33%，较上月跌幅收窄1.13个百分点。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宜昌城区住宅成交情况：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476500"/>
                  <wp:effectExtent l="0" t="0" r="7620" b="7620"/>
                  <wp:docPr id="3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IMG_257"/>
                          <pic:cNvPicPr>
                            <a:picLocks noChangeAspect="1"/>
                          </pic:cNvPicPr>
                        </pic:nvPicPr>
                        <pic:blipFill>
                          <a:blip r:embed="rId5"/>
                          <a:stretch>
                            <a:fillRect/>
                          </a:stretch>
                        </pic:blipFill>
                        <pic:spPr>
                          <a:xfrm>
                            <a:off x="0" y="0"/>
                            <a:ext cx="5067300" cy="24765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276475"/>
                  <wp:effectExtent l="0" t="0" r="7620" b="9525"/>
                  <wp:docPr id="2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IMG_258"/>
                          <pic:cNvPicPr>
                            <a:picLocks noChangeAspect="1"/>
                          </pic:cNvPicPr>
                        </pic:nvPicPr>
                        <pic:blipFill>
                          <a:blip r:embed="rId6"/>
                          <a:stretch>
                            <a:fillRect/>
                          </a:stretch>
                        </pic:blipFill>
                        <pic:spPr>
                          <a:xfrm>
                            <a:off x="0" y="0"/>
                            <a:ext cx="5067300" cy="22764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 如上图所示，2014年7月、12月，2015年1月，此三个月成交量均在2000套以上,2015年1月更是达到顶峰将近3000套；2014年5月、8月、9月，此三个月均在1200套以下，而8月最低不足800套；2014年末和2015年初临近农历春节，各楼盘返乡促销活动交加，成交量达到顶峰后自今年2月份开始连续4个月销售量保持在1400-1600套之间，加之政策利好、银行降息等，虽未出现明显好转，但市场基本趋于稳定。</w:t>
            </w:r>
            <w:r>
              <w:rPr>
                <w:rFonts w:hint="eastAsia" w:ascii="宋体" w:hAnsi="宋体" w:eastAsia="宋体" w:cs="宋体"/>
                <w:b/>
                <w:caps w:val="0"/>
                <w:spacing w:val="0"/>
                <w:kern w:val="0"/>
                <w:sz w:val="20"/>
                <w:szCs w:val="20"/>
                <w:lang w:val="en-US" w:eastAsia="zh-CN" w:bidi="ar"/>
              </w:rPr>
              <w:t>本月宜昌城区住宅成交1513套，较上月增加19套，环比微涨1.3%，同比增加371套，上涨33%。</w:t>
            </w:r>
            <w:r>
              <w:rPr>
                <w:rFonts w:hint="eastAsia" w:ascii="宋体" w:hAnsi="宋体" w:eastAsia="宋体" w:cs="宋体"/>
                <w:caps w:val="0"/>
                <w:spacing w:val="0"/>
                <w:kern w:val="0"/>
                <w:sz w:val="20"/>
                <w:szCs w:val="20"/>
                <w:lang w:val="en-US" w:eastAsia="zh-CN" w:bidi="ar"/>
              </w:rPr>
              <w:t>五一期间各楼盘促销活动不断，致使1日、4日成交量超过80套；而9、10日，16、17日，23、24日及30、31日，这些时间点处于周六、周日，售楼部以活动促人气为主，当天销量虽不高，但为平日销售做好了铺垫。</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476500" cy="1485900"/>
                  <wp:effectExtent l="0" t="0" r="7620" b="7620"/>
                  <wp:docPr id="2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9"/>
                          <pic:cNvPicPr>
                            <a:picLocks noChangeAspect="1"/>
                          </pic:cNvPicPr>
                        </pic:nvPicPr>
                        <pic:blipFill>
                          <a:blip r:embed="rId7"/>
                          <a:stretch>
                            <a:fillRect/>
                          </a:stretch>
                        </pic:blipFill>
                        <pic:spPr>
                          <a:xfrm>
                            <a:off x="0" y="0"/>
                            <a:ext cx="2476500" cy="14859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333625" cy="1466850"/>
                  <wp:effectExtent l="0" t="0" r="13335" b="11430"/>
                  <wp:docPr id="2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IMG_260"/>
                          <pic:cNvPicPr>
                            <a:picLocks noChangeAspect="1"/>
                          </pic:cNvPicPr>
                        </pic:nvPicPr>
                        <pic:blipFill>
                          <a:blip r:embed="rId8"/>
                          <a:stretch>
                            <a:fillRect/>
                          </a:stretch>
                        </pic:blipFill>
                        <pic:spPr>
                          <a:xfrm>
                            <a:off x="0" y="0"/>
                            <a:ext cx="2333625" cy="146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本月宜昌楼市从成交区域来看，</w:t>
            </w:r>
            <w:r>
              <w:rPr>
                <w:rFonts w:hint="eastAsia" w:ascii="宋体" w:hAnsi="宋体" w:eastAsia="宋体" w:cs="宋体"/>
                <w:b/>
                <w:caps w:val="0"/>
                <w:spacing w:val="0"/>
                <w:kern w:val="0"/>
                <w:sz w:val="20"/>
                <w:szCs w:val="20"/>
                <w:lang w:val="en-US" w:eastAsia="zh-CN" w:bidi="ar"/>
              </w:rPr>
              <w:t>主要是伍家区和夷陵区占比最大</w:t>
            </w:r>
            <w:r>
              <w:rPr>
                <w:rFonts w:hint="eastAsia" w:ascii="宋体" w:hAnsi="宋体" w:eastAsia="宋体" w:cs="宋体"/>
                <w:caps w:val="0"/>
                <w:spacing w:val="0"/>
                <w:kern w:val="0"/>
                <w:sz w:val="20"/>
                <w:szCs w:val="20"/>
                <w:lang w:val="en-US" w:eastAsia="zh-CN" w:bidi="ar"/>
              </w:rPr>
              <w:t>，作为政府重点扶持的两大片区，得到市民的不断认可。其中伍家区成交668套，占比44%；夷陵区成交334套，占比22%；点军区成交224套，占比15%；西陵开发区成交148套，占比10%；其它区域均不足5%。</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点军区虽然楼盘不多，但由于碧桂园本月开盘热销，致使点军区的成交量占比加大。</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847975"/>
                  <wp:effectExtent l="0" t="0" r="7620" b="1905"/>
                  <wp:docPr id="2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IMG_261"/>
                          <pic:cNvPicPr>
                            <a:picLocks noChangeAspect="1"/>
                          </pic:cNvPicPr>
                        </pic:nvPicPr>
                        <pic:blipFill>
                          <a:blip r:embed="rId9"/>
                          <a:stretch>
                            <a:fillRect/>
                          </a:stretch>
                        </pic:blipFill>
                        <pic:spPr>
                          <a:xfrm>
                            <a:off x="0" y="0"/>
                            <a:ext cx="5067300" cy="28479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本月宜昌楼盘网上签约数据TOP20，宜昌碧桂园5月1日开盘以120套的网签套数位居第一；东山康城本月以41万/套低价现房吸引购买者，加之抵工程款的客户签约，致使本月网签数量突增位居第二；恒大帝景新品御龙湾面世热销排第三；城中半岛4月底开盘致使5月网签数量增多位居第四；恒大绿洲销量一直比较稳定排列第六；钓鱼台二号于5月16日开盘网签57套排第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本年及本月宜昌二手房成交情况：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590800" cy="1733550"/>
                  <wp:effectExtent l="0" t="0" r="0" b="3810"/>
                  <wp:docPr id="2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62"/>
                          <pic:cNvPicPr>
                            <a:picLocks noChangeAspect="1"/>
                          </pic:cNvPicPr>
                        </pic:nvPicPr>
                        <pic:blipFill>
                          <a:blip r:embed="rId10"/>
                          <a:stretch>
                            <a:fillRect/>
                          </a:stretch>
                        </pic:blipFill>
                        <pic:spPr>
                          <a:xfrm>
                            <a:off x="0" y="0"/>
                            <a:ext cx="2590800" cy="173355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562225" cy="1733550"/>
                  <wp:effectExtent l="0" t="0" r="13335" b="3810"/>
                  <wp:docPr id="3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IMG_263"/>
                          <pic:cNvPicPr>
                            <a:picLocks noChangeAspect="1"/>
                          </pic:cNvPicPr>
                        </pic:nvPicPr>
                        <pic:blipFill>
                          <a:blip r:embed="rId11"/>
                          <a:stretch>
                            <a:fillRect/>
                          </a:stretch>
                        </pic:blipFill>
                        <pic:spPr>
                          <a:xfrm>
                            <a:off x="0" y="0"/>
                            <a:ext cx="2562225" cy="17335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581275" cy="1733550"/>
                  <wp:effectExtent l="0" t="0" r="9525" b="3810"/>
                  <wp:docPr id="2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IMG_264"/>
                          <pic:cNvPicPr>
                            <a:picLocks noChangeAspect="1"/>
                          </pic:cNvPicPr>
                        </pic:nvPicPr>
                        <pic:blipFill>
                          <a:blip r:embed="rId12"/>
                          <a:stretch>
                            <a:fillRect/>
                          </a:stretch>
                        </pic:blipFill>
                        <pic:spPr>
                          <a:xfrm>
                            <a:off x="0" y="0"/>
                            <a:ext cx="2581275" cy="173355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581275" cy="1733550"/>
                  <wp:effectExtent l="0" t="0" r="9525" b="3810"/>
                  <wp:docPr id="3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265"/>
                          <pic:cNvPicPr>
                            <a:picLocks noChangeAspect="1"/>
                          </pic:cNvPicPr>
                        </pic:nvPicPr>
                        <pic:blipFill>
                          <a:blip r:embed="rId13"/>
                          <a:stretch>
                            <a:fillRect/>
                          </a:stretch>
                        </pic:blipFill>
                        <pic:spPr>
                          <a:xfrm>
                            <a:off x="0" y="0"/>
                            <a:ext cx="2581275" cy="17335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如上图所示，</w:t>
            </w:r>
            <w:r>
              <w:rPr>
                <w:rFonts w:hint="eastAsia" w:ascii="宋体" w:hAnsi="宋体" w:eastAsia="宋体" w:cs="宋体"/>
                <w:b/>
                <w:caps w:val="0"/>
                <w:spacing w:val="0"/>
                <w:kern w:val="0"/>
                <w:sz w:val="20"/>
                <w:szCs w:val="20"/>
                <w:lang w:val="en-US" w:eastAsia="zh-CN" w:bidi="ar"/>
              </w:rPr>
              <w:t>2015年1-5月宜昌城区二手房成交25.7万方,2662套</w:t>
            </w:r>
            <w:r>
              <w:rPr>
                <w:rFonts w:hint="eastAsia" w:ascii="宋体" w:hAnsi="宋体" w:eastAsia="宋体" w:cs="宋体"/>
                <w:caps w:val="0"/>
                <w:spacing w:val="0"/>
                <w:kern w:val="0"/>
                <w:sz w:val="20"/>
                <w:szCs w:val="20"/>
                <w:lang w:val="en-US" w:eastAsia="zh-CN" w:bidi="ar"/>
              </w:rPr>
              <w:t>，其中西陵区成交13.8万方，1470套，占总成交量的54%；其次是伍家区成交8.4万方，821套，占比33%；其他区域成交量均不大，夷陵区仅成交1套，72平米。本月宜昌二手房市场成交5.9万方，587套，环比4月减少了45套；就成交区域来看，西陵区成交3.3万方，317套，环比4月减少了36套；伍家岗区成交1.9万方，184套，环比4月减少了13套。分析其原因</w:t>
            </w:r>
            <w:r>
              <w:rPr>
                <w:rFonts w:hint="eastAsia" w:ascii="宋体" w:hAnsi="宋体" w:eastAsia="宋体" w:cs="宋体"/>
                <w:b/>
                <w:caps w:val="0"/>
                <w:spacing w:val="0"/>
                <w:kern w:val="0"/>
                <w:sz w:val="20"/>
                <w:szCs w:val="20"/>
                <w:lang w:val="en-US" w:eastAsia="zh-CN" w:bidi="ar"/>
              </w:rPr>
              <w:t>主要是一手房市场并未出现明显回暖，各种优惠促销活动下来价格与二手房相差不大；市场观望情绪浓厚，资金流入股市。不动产登记条例以及二手房满2年免征营业税政策的出台会使二手房挂牌数量增加，后续成交量会有所增加</w:t>
            </w:r>
            <w:r>
              <w:rPr>
                <w:rFonts w:hint="eastAsia" w:ascii="宋体" w:hAnsi="宋体" w:eastAsia="宋体" w:cs="宋体"/>
                <w:b/>
                <w:caps w:val="0"/>
                <w:spacing w:val="0"/>
                <w:kern w:val="0"/>
                <w:sz w:val="14"/>
                <w:szCs w:val="14"/>
                <w:lang w:val="en-US" w:eastAsia="zh-CN" w:bidi="ar"/>
              </w:rPr>
              <w:t>。</w:t>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第二部分   土地市场分析</w:t>
            </w:r>
          </w:p>
          <w:p>
            <w:pPr>
              <w:pStyle w:val="3"/>
              <w:keepNext w:val="0"/>
              <w:keepLines w:val="0"/>
              <w:widowControl/>
              <w:suppressLineNumbers w:val="0"/>
              <w:spacing w:line="24" w:lineRule="atLeast"/>
            </w:pPr>
            <w:bookmarkStart w:id="14" w:name="_Toc398024655"/>
            <w:bookmarkEnd w:id="14"/>
            <w:bookmarkStart w:id="15" w:name="_Toc384797622"/>
            <w:bookmarkEnd w:id="15"/>
            <w:bookmarkStart w:id="16" w:name="_Toc384797306"/>
            <w:bookmarkEnd w:id="16"/>
            <w:bookmarkStart w:id="17" w:name="_Toc384797224"/>
            <w:bookmarkEnd w:id="17"/>
            <w:bookmarkStart w:id="18" w:name="_Toc384796965"/>
            <w:bookmarkEnd w:id="18"/>
            <w:bookmarkStart w:id="19" w:name="_Toc380050036"/>
            <w:bookmarkEnd w:id="19"/>
            <w:bookmarkStart w:id="20" w:name="_Toc353178132"/>
            <w:bookmarkEnd w:id="20"/>
            <w:bookmarkStart w:id="21" w:name="_Toc347757546"/>
            <w:bookmarkEnd w:id="21"/>
            <w:r>
              <w:rPr>
                <w:caps w:val="0"/>
                <w:spacing w:val="0"/>
              </w:rPr>
              <w:t>   </w:t>
            </w:r>
            <w:bookmarkStart w:id="22" w:name="_Toc339981458"/>
            <w:r>
              <w:rPr>
                <w:rFonts w:hint="eastAsia" w:ascii="宋体" w:hAnsi="宋体" w:eastAsia="宋体" w:cs="宋体"/>
                <w:caps w:val="0"/>
                <w:spacing w:val="0"/>
                <w:sz w:val="20"/>
                <w:szCs w:val="20"/>
              </w:rPr>
              <w:t>一、土地供应市场解析</w:t>
            </w:r>
            <w:bookmarkEnd w:id="22"/>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23" w:name="_Toc380050037"/>
            <w:bookmarkEnd w:id="23"/>
            <w:r>
              <w:rPr>
                <w:rFonts w:hint="eastAsia" w:ascii="宋体" w:hAnsi="宋体" w:eastAsia="宋体" w:cs="宋体"/>
                <w:caps w:val="0"/>
                <w:spacing w:val="0"/>
                <w:kern w:val="0"/>
                <w:sz w:val="14"/>
                <w:szCs w:val="14"/>
                <w:lang w:val="en-US" w:eastAsia="zh-CN" w:bidi="ar"/>
              </w:rPr>
              <w:t>    </w:t>
            </w:r>
            <w:bookmarkStart w:id="24" w:name="_Toc350245826"/>
            <w:r>
              <w:rPr>
                <w:rFonts w:hint="eastAsia" w:ascii="宋体" w:hAnsi="宋体" w:eastAsia="宋体" w:cs="宋体"/>
                <w:b/>
                <w:caps w:val="0"/>
                <w:spacing w:val="0"/>
                <w:kern w:val="0"/>
                <w:sz w:val="20"/>
                <w:szCs w:val="20"/>
                <w:lang w:val="en-US" w:eastAsia="zh-CN" w:bidi="ar"/>
              </w:rPr>
              <w:t>1</w:t>
            </w:r>
            <w:bookmarkEnd w:id="24"/>
            <w:r>
              <w:rPr>
                <w:rFonts w:hint="eastAsia" w:ascii="宋体" w:hAnsi="宋体" w:eastAsia="宋体" w:cs="宋体"/>
                <w:b/>
                <w:caps w:val="0"/>
                <w:spacing w:val="0"/>
                <w:kern w:val="0"/>
                <w:sz w:val="20"/>
                <w:szCs w:val="20"/>
                <w:lang w:val="en-US" w:eastAsia="zh-CN" w:bidi="ar"/>
              </w:rPr>
              <w:t>、土地供应情况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本月出让土地10宗，出让总面积74.66万方，出让总额为13.1亿元；而上月没有土地出让。</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5月出让地块详情</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334000" cy="2571750"/>
                  <wp:effectExtent l="0" t="0" r="0" b="3810"/>
                  <wp:docPr id="2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IMG_266"/>
                          <pic:cNvPicPr>
                            <a:picLocks noChangeAspect="1"/>
                          </pic:cNvPicPr>
                        </pic:nvPicPr>
                        <pic:blipFill>
                          <a:blip r:embed="rId14"/>
                          <a:stretch>
                            <a:fillRect/>
                          </a:stretch>
                        </pic:blipFill>
                        <pic:spPr>
                          <a:xfrm>
                            <a:off x="0" y="0"/>
                            <a:ext cx="5334000" cy="25717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2014年5月-2015年5月宜昌城区土地供给横向对比</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334000" cy="1428750"/>
                  <wp:effectExtent l="0" t="0" r="0" b="3810"/>
                  <wp:docPr id="3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IMG_267"/>
                          <pic:cNvPicPr>
                            <a:picLocks noChangeAspect="1"/>
                          </pic:cNvPicPr>
                        </pic:nvPicPr>
                        <pic:blipFill>
                          <a:blip r:embed="rId15"/>
                          <a:stretch>
                            <a:fillRect/>
                          </a:stretch>
                        </pic:blipFill>
                        <pic:spPr>
                          <a:xfrm>
                            <a:off x="0" y="0"/>
                            <a:ext cx="5334000" cy="14287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2、出让土地特征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从用地性质来看，主要以工业用地为主</w:t>
            </w:r>
            <w:r>
              <w:rPr>
                <w:rFonts w:hint="eastAsia" w:ascii="宋体" w:hAnsi="宋体" w:eastAsia="宋体" w:cs="宋体"/>
                <w:caps w:val="0"/>
                <w:spacing w:val="0"/>
                <w:kern w:val="0"/>
                <w:sz w:val="20"/>
                <w:szCs w:val="20"/>
                <w:lang w:val="en-US" w:eastAsia="zh-CN" w:bidi="ar"/>
              </w:rPr>
              <w:t>，有5宗，其它分别为：商业及住宅混合用地2宗、纯商业用地2宗以及住宅用地1宗；</w:t>
            </w:r>
            <w:r>
              <w:rPr>
                <w:rFonts w:hint="eastAsia" w:ascii="宋体" w:hAnsi="宋体" w:eastAsia="宋体" w:cs="宋体"/>
                <w:b/>
                <w:caps w:val="0"/>
                <w:spacing w:val="0"/>
                <w:kern w:val="0"/>
                <w:sz w:val="20"/>
                <w:szCs w:val="20"/>
                <w:lang w:val="en-US" w:eastAsia="zh-CN" w:bidi="ar"/>
              </w:rPr>
              <w:t>从区域来看，主要集中在宜昌高新区</w:t>
            </w:r>
            <w:r>
              <w:rPr>
                <w:rFonts w:hint="eastAsia" w:ascii="宋体" w:hAnsi="宋体" w:eastAsia="宋体" w:cs="宋体"/>
                <w:caps w:val="0"/>
                <w:spacing w:val="0"/>
                <w:kern w:val="0"/>
                <w:sz w:val="20"/>
                <w:szCs w:val="20"/>
                <w:lang w:val="en-US" w:eastAsia="zh-CN" w:bidi="ar"/>
              </w:rPr>
              <w:t>，达到6宗，其次是猇亭区2宗，伍家区和点军区各1宗。</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挂牌土地示意图（住宅及商业用地为主）</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334000" cy="1962150"/>
                  <wp:effectExtent l="0" t="0" r="0" b="3810"/>
                  <wp:docPr id="2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IMG_268"/>
                          <pic:cNvPicPr>
                            <a:picLocks noChangeAspect="1"/>
                          </pic:cNvPicPr>
                        </pic:nvPicPr>
                        <pic:blipFill>
                          <a:blip r:embed="rId16"/>
                          <a:stretch>
                            <a:fillRect/>
                          </a:stretch>
                        </pic:blipFill>
                        <pic:spPr>
                          <a:xfrm>
                            <a:off x="0" y="0"/>
                            <a:ext cx="5334000" cy="1962150"/>
                          </a:xfrm>
                          <a:prstGeom prst="rect">
                            <a:avLst/>
                          </a:prstGeom>
                          <a:noFill/>
                          <a:ln w="9525">
                            <a:noFill/>
                          </a:ln>
                        </pic:spPr>
                      </pic:pic>
                    </a:graphicData>
                  </a:graphic>
                </wp:inline>
              </w:drawing>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二、本月土地成交分析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1、土地成交情况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本月没有土地成交。</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2、2014年5月-2015年5月土地市场成交走势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295525"/>
                  <wp:effectExtent l="0" t="0" r="7620" b="5715"/>
                  <wp:docPr id="2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IMG_269"/>
                          <pic:cNvPicPr>
                            <a:picLocks noChangeAspect="1"/>
                          </pic:cNvPicPr>
                        </pic:nvPicPr>
                        <pic:blipFill>
                          <a:blip r:embed="rId17"/>
                          <a:stretch>
                            <a:fillRect/>
                          </a:stretch>
                        </pic:blipFill>
                        <pic:spPr>
                          <a:xfrm>
                            <a:off x="0" y="0"/>
                            <a:ext cx="5067300" cy="22955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  如上图所示，土地成交面积自去年12月达到顶峰后一直处于滑落状态，本月土地成交居然为0,其主要原因是</w:t>
            </w:r>
            <w:r>
              <w:rPr>
                <w:rFonts w:hint="eastAsia" w:ascii="宋体" w:hAnsi="宋体" w:eastAsia="宋体" w:cs="宋体"/>
                <w:b/>
                <w:caps w:val="0"/>
                <w:spacing w:val="0"/>
                <w:kern w:val="0"/>
                <w:sz w:val="20"/>
                <w:szCs w:val="20"/>
                <w:lang w:val="en-US" w:eastAsia="zh-CN" w:bidi="ar"/>
              </w:rPr>
              <w:t>市场低迷开发商拿地不积极，为了集中去化库存体量，国土部门减少土地供应从而导致成交面积量呈现同环比下降。</w:t>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第三部分   各区楼市表现</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宜昌楼市主要动态：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本月认筹项目有：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香山·福久源21号楼认筹1万抵4万；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宜化·新天地花园洋房认筹2万抵10万；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华鹏·梧桐邑认筹1万抵3万；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世纪山水新品【麓院】认筹5千抵5万。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本月新开盘项目有：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宜昌碧桂园精装房5月1日开盘；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康龙国际广场--龙吟台5月9日开盘；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钓鱼台二号5月16日开盘；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易家居5月30日开盘。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预计下月开盘项目有：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中交·宜城春晓预计6月份开盘；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东城雅园预计6月开盘；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三峡文化天地·星钻预计6月开盘。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主城区其它重点项目动态：</w:t>
            </w:r>
            <w:bookmarkStart w:id="25" w:name="_Toc398024658"/>
            <w:bookmarkEnd w:id="25"/>
            <w:bookmarkStart w:id="26" w:name="_Toc384797625"/>
            <w:bookmarkEnd w:id="26"/>
            <w:bookmarkStart w:id="27" w:name="_Toc384797309"/>
            <w:bookmarkEnd w:id="27"/>
            <w:bookmarkStart w:id="28" w:name="_Toc384797227"/>
            <w:bookmarkEnd w:id="28"/>
            <w:bookmarkStart w:id="29" w:name="_Toc384796968"/>
            <w:bookmarkEnd w:id="29"/>
            <w:bookmarkStart w:id="30" w:name="_Toc380050041"/>
            <w:bookmarkEnd w:id="30"/>
            <w:bookmarkStart w:id="31" w:name="_Toc353178136"/>
            <w:bookmarkEnd w:id="31"/>
            <w:bookmarkStart w:id="32" w:name="_Toc347757549"/>
            <w:bookmarkEnd w:id="32"/>
            <w:bookmarkStart w:id="33" w:name="_Toc345167233"/>
            <w:bookmarkEnd w:id="33"/>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世纪山水打造宜昌首个儿童扩展基地；</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宜化•新天地打造神秘冰河世纪展；</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山水华庭风筝、肉植DIY活动；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中建·宜昌之星举行千人县市巡展活动；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中交·宜城春晓激情啤酒烧烤节活动。</w:t>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一、西陵区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3619500"/>
                  <wp:effectExtent l="0" t="0" r="0" b="7620"/>
                  <wp:docPr id="3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IMG_270"/>
                          <pic:cNvPicPr>
                            <a:picLocks noChangeAspect="1"/>
                          </pic:cNvPicPr>
                        </pic:nvPicPr>
                        <pic:blipFill>
                          <a:blip r:embed="rId18"/>
                          <a:stretch>
                            <a:fillRect/>
                          </a:stretch>
                        </pic:blipFill>
                        <pic:spPr>
                          <a:xfrm>
                            <a:off x="0" y="0"/>
                            <a:ext cx="5334000" cy="36195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466975" cy="1600200"/>
                  <wp:effectExtent l="0" t="0" r="1905" b="0"/>
                  <wp:docPr id="4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descr="IMG_271"/>
                          <pic:cNvPicPr>
                            <a:picLocks noChangeAspect="1"/>
                          </pic:cNvPicPr>
                        </pic:nvPicPr>
                        <pic:blipFill>
                          <a:blip r:embed="rId19"/>
                          <a:stretch>
                            <a:fillRect/>
                          </a:stretch>
                        </pic:blipFill>
                        <pic:spPr>
                          <a:xfrm>
                            <a:off x="0" y="0"/>
                            <a:ext cx="2466975" cy="16002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495550" cy="1600200"/>
                  <wp:effectExtent l="0" t="0" r="3810" b="0"/>
                  <wp:docPr id="4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IMG_272"/>
                          <pic:cNvPicPr>
                            <a:picLocks noChangeAspect="1"/>
                          </pic:cNvPicPr>
                        </pic:nvPicPr>
                        <pic:blipFill>
                          <a:blip r:embed="rId20"/>
                          <a:stretch>
                            <a:fillRect/>
                          </a:stretch>
                        </pic:blipFill>
                        <pic:spPr>
                          <a:xfrm>
                            <a:off x="0" y="0"/>
                            <a:ext cx="249555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天玺小区鸟瞰图                          弘洋·拉菲小镇项目鸟瞰图</w:t>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二、伍家区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5895975"/>
                  <wp:effectExtent l="0" t="0" r="0" b="1905"/>
                  <wp:docPr id="4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descr="IMG_273"/>
                          <pic:cNvPicPr>
                            <a:picLocks noChangeAspect="1"/>
                          </pic:cNvPicPr>
                        </pic:nvPicPr>
                        <pic:blipFill>
                          <a:blip r:embed="rId21"/>
                          <a:stretch>
                            <a:fillRect/>
                          </a:stretch>
                        </pic:blipFill>
                        <pic:spPr>
                          <a:xfrm>
                            <a:off x="0" y="0"/>
                            <a:ext cx="5334000" cy="58959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5981700"/>
                  <wp:effectExtent l="0" t="0" r="0" b="7620"/>
                  <wp:docPr id="4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descr="IMG_274"/>
                          <pic:cNvPicPr>
                            <a:picLocks noChangeAspect="1"/>
                          </pic:cNvPicPr>
                        </pic:nvPicPr>
                        <pic:blipFill>
                          <a:blip r:embed="rId22"/>
                          <a:stretch>
                            <a:fillRect/>
                          </a:stretch>
                        </pic:blipFill>
                        <pic:spPr>
                          <a:xfrm>
                            <a:off x="0" y="0"/>
                            <a:ext cx="5334000" cy="59817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◎项目名称：</w:t>
            </w:r>
            <w:r>
              <w:rPr>
                <w:rFonts w:hint="eastAsia" w:ascii="宋体" w:hAnsi="宋体" w:eastAsia="宋体" w:cs="宋体"/>
                <w:caps w:val="0"/>
                <w:spacing w:val="0"/>
                <w:kern w:val="0"/>
                <w:sz w:val="20"/>
                <w:szCs w:val="20"/>
                <w:lang w:val="en-US" w:eastAsia="zh-CN" w:bidi="ar"/>
              </w:rPr>
              <w:t>月星国际城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伍家岗区城东大道与中南路交汇处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宜昌星港房地产开发有限公司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□开发规模：</w:t>
            </w:r>
            <w:r>
              <w:rPr>
                <w:rFonts w:hint="eastAsia" w:ascii="宋体" w:hAnsi="宋体" w:eastAsia="宋体" w:cs="宋体"/>
                <w:caps w:val="0"/>
                <w:spacing w:val="0"/>
                <w:kern w:val="0"/>
                <w:sz w:val="20"/>
                <w:szCs w:val="20"/>
                <w:lang w:val="en-US" w:eastAsia="zh-CN" w:bidi="ar"/>
              </w:rPr>
              <w:t>项目占地53556平方米，总建筑面积252969平方米；容积率2.98，绿化率45%，住宅总户数1836户。</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集高档住宅、星级酒店、高端写字楼、大型购物中心、休闲商业街为一体的大型城市综合体。</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A2:87㎡/2室2厅1卫               A3:105㎡/3室2厅1卫            A4:122㎡/3室2厅2卫</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000250" cy="1600200"/>
                  <wp:effectExtent l="0" t="0" r="11430" b="0"/>
                  <wp:docPr id="3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descr="IMG_275"/>
                          <pic:cNvPicPr>
                            <a:picLocks noChangeAspect="1"/>
                          </pic:cNvPicPr>
                        </pic:nvPicPr>
                        <pic:blipFill>
                          <a:blip r:embed="rId23"/>
                          <a:stretch>
                            <a:fillRect/>
                          </a:stretch>
                        </pic:blipFill>
                        <pic:spPr>
                          <a:xfrm>
                            <a:off x="0" y="0"/>
                            <a:ext cx="2000250" cy="16002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1781175" cy="1600200"/>
                  <wp:effectExtent l="0" t="0" r="1905" b="0"/>
                  <wp:docPr id="4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descr="IMG_276"/>
                          <pic:cNvPicPr>
                            <a:picLocks noChangeAspect="1"/>
                          </pic:cNvPicPr>
                        </pic:nvPicPr>
                        <pic:blipFill>
                          <a:blip r:embed="rId24"/>
                          <a:stretch>
                            <a:fillRect/>
                          </a:stretch>
                        </pic:blipFill>
                        <pic:spPr>
                          <a:xfrm>
                            <a:off x="0" y="0"/>
                            <a:ext cx="1781175" cy="16002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1266825" cy="1600200"/>
                  <wp:effectExtent l="0" t="0" r="13335" b="0"/>
                  <wp:docPr id="3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descr="IMG_277"/>
                          <pic:cNvPicPr>
                            <a:picLocks noChangeAspect="1"/>
                          </pic:cNvPicPr>
                        </pic:nvPicPr>
                        <pic:blipFill>
                          <a:blip r:embed="rId25"/>
                          <a:stretch>
                            <a:fillRect/>
                          </a:stretch>
                        </pic:blipFill>
                        <pic:spPr>
                          <a:xfrm>
                            <a:off x="0" y="0"/>
                            <a:ext cx="1266825"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□户型点评：</w:t>
            </w:r>
            <w:r>
              <w:rPr>
                <w:rFonts w:hint="eastAsia" w:ascii="宋体" w:hAnsi="宋体" w:eastAsia="宋体" w:cs="宋体"/>
                <w:caps w:val="0"/>
                <w:spacing w:val="0"/>
                <w:kern w:val="0"/>
                <w:sz w:val="20"/>
                <w:szCs w:val="20"/>
                <w:lang w:val="en-US" w:eastAsia="zh-CN" w:bidi="ar"/>
              </w:rPr>
              <w:t>客厅朝南带阳台，视野开阔；卧室均带飘窗，方便实用；功能分区，布局合理；空中花园有赠送面积，可改为书房；A2/A4户型进门无玄关设计，私密性欠佳。</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A3栋于4月25日开盘，168套房源已备案68套，均价5800元/㎡，最高可享8万元优惠。</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月星国际城地处城东政商中心区黄金十字角，地理位置优越；上海月星集团综合体专家打造，品牌实力保障；海派设计风格，标志性建筑，在宜昌独树一帜。</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886075" cy="1733550"/>
                  <wp:effectExtent l="0" t="0" r="9525" b="3810"/>
                  <wp:docPr id="3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IMG_278"/>
                          <pic:cNvPicPr>
                            <a:picLocks noChangeAspect="1"/>
                          </pic:cNvPicPr>
                        </pic:nvPicPr>
                        <pic:blipFill>
                          <a:blip r:embed="rId26"/>
                          <a:stretch>
                            <a:fillRect/>
                          </a:stretch>
                        </pic:blipFill>
                        <pic:spPr>
                          <a:xfrm>
                            <a:off x="0" y="0"/>
                            <a:ext cx="2886075" cy="173355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447925" cy="1733550"/>
                  <wp:effectExtent l="0" t="0" r="5715" b="3810"/>
                  <wp:docPr id="3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IMG_279"/>
                          <pic:cNvPicPr>
                            <a:picLocks noChangeAspect="1"/>
                          </pic:cNvPicPr>
                        </pic:nvPicPr>
                        <pic:blipFill>
                          <a:blip r:embed="rId27"/>
                          <a:stretch>
                            <a:fillRect/>
                          </a:stretch>
                        </pic:blipFill>
                        <pic:spPr>
                          <a:xfrm>
                            <a:off x="0" y="0"/>
                            <a:ext cx="2447925" cy="17335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pStyle w:val="3"/>
              <w:keepNext w:val="0"/>
              <w:keepLines w:val="0"/>
              <w:widowControl/>
              <w:suppressLineNumbers w:val="0"/>
              <w:spacing w:before="0" w:beforeAutospacing="0" w:after="0" w:afterAutospacing="0" w:line="324" w:lineRule="atLeast"/>
              <w:ind w:left="0" w:right="0" w:firstLine="562"/>
              <w:jc w:val="left"/>
            </w:pPr>
            <w:bookmarkStart w:id="34" w:name="_Toc398024660"/>
            <w:bookmarkEnd w:id="34"/>
            <w:bookmarkStart w:id="35" w:name="_Toc384797627"/>
            <w:bookmarkEnd w:id="35"/>
            <w:bookmarkStart w:id="36" w:name="_Toc384797311"/>
            <w:bookmarkEnd w:id="36"/>
            <w:bookmarkStart w:id="37" w:name="_Toc384797229"/>
            <w:bookmarkEnd w:id="37"/>
            <w:bookmarkStart w:id="38" w:name="_Toc384796970"/>
            <w:bookmarkEnd w:id="38"/>
            <w:bookmarkStart w:id="39" w:name="_Toc380050043"/>
            <w:r>
              <w:rPr>
                <w:rFonts w:hint="eastAsia" w:ascii="宋体" w:hAnsi="宋体" w:eastAsia="宋体" w:cs="宋体"/>
                <w:caps w:val="0"/>
                <w:spacing w:val="0"/>
                <w:sz w:val="20"/>
                <w:szCs w:val="20"/>
                <w:lang/>
              </w:rPr>
              <w:t>三、开发区</w:t>
            </w:r>
            <w:bookmarkEnd w:id="39"/>
          </w:p>
          <w:p>
            <w:pPr>
              <w:keepNext w:val="0"/>
              <w:keepLines w:val="0"/>
              <w:widowControl/>
              <w:suppressLineNumbers w:val="0"/>
              <w:spacing w:before="0" w:beforeAutospacing="0" w:after="0" w:afterAutospacing="0" w:line="336" w:lineRule="atLeast"/>
              <w:ind w:left="0" w:righ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区内主要楼盘动态</w:t>
            </w:r>
          </w:p>
          <w:p>
            <w:pPr>
              <w:keepNext w:val="0"/>
              <w:keepLines w:val="0"/>
              <w:widowControl/>
              <w:suppressLineNumbers w:val="0"/>
              <w:spacing w:before="0" w:beforeAutospacing="0" w:after="0" w:afterAutospacing="0" w:line="336" w:lineRule="atLeast"/>
              <w:ind w:left="0" w:righ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5334000" cy="4152900"/>
                  <wp:effectExtent l="0" t="0" r="0" b="7620"/>
                  <wp:docPr id="4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descr="IMG_280"/>
                          <pic:cNvPicPr>
                            <a:picLocks noChangeAspect="1"/>
                          </pic:cNvPicPr>
                        </pic:nvPicPr>
                        <pic:blipFill>
                          <a:blip r:embed="rId28"/>
                          <a:stretch>
                            <a:fillRect/>
                          </a:stretch>
                        </pic:blipFill>
                        <pic:spPr>
                          <a:xfrm>
                            <a:off x="0" y="0"/>
                            <a:ext cx="5334000" cy="41529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336" w:lineRule="atLeast"/>
              <w:ind w:left="0" w:righ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2543175" cy="2133600"/>
                  <wp:effectExtent l="0" t="0" r="1905" b="0"/>
                  <wp:docPr id="4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IMG_281"/>
                          <pic:cNvPicPr>
                            <a:picLocks noChangeAspect="1"/>
                          </pic:cNvPicPr>
                        </pic:nvPicPr>
                        <pic:blipFill>
                          <a:blip r:embed="rId29"/>
                          <a:stretch>
                            <a:fillRect/>
                          </a:stretch>
                        </pic:blipFill>
                        <pic:spPr>
                          <a:xfrm>
                            <a:off x="0" y="0"/>
                            <a:ext cx="2543175" cy="2133600"/>
                          </a:xfrm>
                          <a:prstGeom prst="rect">
                            <a:avLst/>
                          </a:prstGeom>
                          <a:noFill/>
                          <a:ln w="9525">
                            <a:noFill/>
                          </a:ln>
                        </pic:spPr>
                      </pic:pic>
                    </a:graphicData>
                  </a:graphic>
                </wp:inline>
              </w:drawing>
            </w:r>
            <w:r>
              <w:rPr>
                <w:rStyle w:val="6"/>
                <w:rFonts w:hint="eastAsia" w:ascii="宋体" w:hAnsi="宋体" w:eastAsia="宋体" w:cs="宋体"/>
                <w:caps w:val="0"/>
                <w:spacing w:val="0"/>
                <w:kern w:val="0"/>
                <w:sz w:val="20"/>
                <w:szCs w:val="20"/>
                <w:lang w:eastAsia="zh-CN" w:bidi="ar"/>
              </w:rPr>
              <w:t>  </w:t>
            </w:r>
            <w:r>
              <w:rPr>
                <w:rStyle w:val="6"/>
                <w:rFonts w:hint="eastAsia" w:ascii="宋体" w:hAnsi="宋体" w:eastAsia="宋体" w:cs="宋体"/>
                <w:caps w:val="0"/>
                <w:spacing w:val="0"/>
                <w:kern w:val="0"/>
                <w:sz w:val="20"/>
                <w:szCs w:val="20"/>
                <w:lang w:eastAsia="zh-CN" w:bidi="ar"/>
              </w:rPr>
              <w:drawing>
                <wp:inline distT="0" distB="0" distL="114300" distR="114300">
                  <wp:extent cx="2686050" cy="2133600"/>
                  <wp:effectExtent l="0" t="0" r="11430" b="0"/>
                  <wp:docPr id="1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descr="IMG_282"/>
                          <pic:cNvPicPr>
                            <a:picLocks noChangeAspect="1"/>
                          </pic:cNvPicPr>
                        </pic:nvPicPr>
                        <pic:blipFill>
                          <a:blip r:embed="rId30"/>
                          <a:stretch>
                            <a:fillRect/>
                          </a:stretch>
                        </pic:blipFill>
                        <pic:spPr>
                          <a:xfrm>
                            <a:off x="0" y="0"/>
                            <a:ext cx="2686050" cy="2133600"/>
                          </a:xfrm>
                          <a:prstGeom prst="rect">
                            <a:avLst/>
                          </a:prstGeom>
                          <a:noFill/>
                          <a:ln w="9525">
                            <a:noFill/>
                          </a:ln>
                        </pic:spPr>
                      </pic:pic>
                    </a:graphicData>
                  </a:graphic>
                </wp:inline>
              </w:drawing>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     宜化·巴黎香颂项目效果图                     康龙2+1购物广场效果图</w:t>
            </w:r>
          </w:p>
          <w:p>
            <w:pPr>
              <w:pStyle w:val="3"/>
              <w:keepNext w:val="0"/>
              <w:keepLines w:val="0"/>
              <w:widowControl/>
              <w:suppressLineNumbers w:val="0"/>
              <w:spacing w:line="336" w:lineRule="atLeast"/>
              <w:jc w:val="left"/>
            </w:pPr>
            <w:r>
              <w:rPr>
                <w:rFonts w:hint="eastAsia" w:ascii="宋体" w:hAnsi="宋体" w:eastAsia="宋体" w:cs="宋体"/>
                <w:caps w:val="0"/>
                <w:spacing w:val="0"/>
                <w:sz w:val="20"/>
                <w:szCs w:val="20"/>
                <w:lang/>
              </w:rPr>
              <w:t>  四、夷陵区</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1、区内主要楼盘动态</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5334000" cy="5381625"/>
                  <wp:effectExtent l="0" t="0" r="0" b="13335"/>
                  <wp:docPr id="1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descr="IMG_283"/>
                          <pic:cNvPicPr>
                            <a:picLocks noChangeAspect="1"/>
                          </pic:cNvPicPr>
                        </pic:nvPicPr>
                        <pic:blipFill>
                          <a:blip r:embed="rId31"/>
                          <a:stretch>
                            <a:fillRect/>
                          </a:stretch>
                        </pic:blipFill>
                        <pic:spPr>
                          <a:xfrm>
                            <a:off x="0" y="0"/>
                            <a:ext cx="5334000" cy="5381625"/>
                          </a:xfrm>
                          <a:prstGeom prst="rect">
                            <a:avLst/>
                          </a:prstGeom>
                          <a:noFill/>
                          <a:ln w="9525">
                            <a:noFill/>
                          </a:ln>
                        </pic:spPr>
                      </pic:pic>
                    </a:graphicData>
                  </a:graphic>
                </wp:inline>
              </w:drawing>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5334000" cy="5372100"/>
                  <wp:effectExtent l="0" t="0" r="0" b="7620"/>
                  <wp:docPr id="1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IMG_284"/>
                          <pic:cNvPicPr>
                            <a:picLocks noChangeAspect="1"/>
                          </pic:cNvPicPr>
                        </pic:nvPicPr>
                        <pic:blipFill>
                          <a:blip r:embed="rId32"/>
                          <a:stretch>
                            <a:fillRect/>
                          </a:stretch>
                        </pic:blipFill>
                        <pic:spPr>
                          <a:xfrm>
                            <a:off x="0" y="0"/>
                            <a:ext cx="5334000" cy="5372100"/>
                          </a:xfrm>
                          <a:prstGeom prst="rect">
                            <a:avLst/>
                          </a:prstGeom>
                          <a:noFill/>
                          <a:ln w="9525">
                            <a:noFill/>
                          </a:ln>
                        </pic:spPr>
                      </pic:pic>
                    </a:graphicData>
                  </a:graphic>
                </wp:inline>
              </w:drawing>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2、区内重点项目调查</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◎项目名称：</w:t>
            </w:r>
            <w:r>
              <w:rPr>
                <w:rFonts w:hint="eastAsia" w:ascii="宋体" w:hAnsi="宋体" w:eastAsia="宋体" w:cs="宋体"/>
                <w:b w:val="0"/>
                <w:caps w:val="0"/>
                <w:spacing w:val="0"/>
                <w:kern w:val="0"/>
                <w:sz w:val="20"/>
                <w:szCs w:val="20"/>
                <w:lang w:eastAsia="zh-CN" w:bidi="ar"/>
              </w:rPr>
              <w:t>钓鱼台二号</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□地理位置：</w:t>
            </w:r>
            <w:r>
              <w:rPr>
                <w:rFonts w:hint="eastAsia" w:ascii="宋体" w:hAnsi="宋体" w:eastAsia="宋体" w:cs="宋体"/>
                <w:b w:val="0"/>
                <w:caps w:val="0"/>
                <w:spacing w:val="0"/>
                <w:kern w:val="0"/>
                <w:sz w:val="20"/>
                <w:szCs w:val="20"/>
                <w:lang w:eastAsia="zh-CN" w:bidi="ar"/>
              </w:rPr>
              <w:t>夷陵区发展大道与东湖大道大道交汇处</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□开 发 商：</w:t>
            </w:r>
            <w:r>
              <w:rPr>
                <w:rFonts w:hint="eastAsia" w:ascii="宋体" w:hAnsi="宋体" w:eastAsia="宋体" w:cs="宋体"/>
                <w:b w:val="0"/>
                <w:caps w:val="0"/>
                <w:spacing w:val="0"/>
                <w:kern w:val="0"/>
                <w:sz w:val="20"/>
                <w:szCs w:val="20"/>
                <w:lang w:eastAsia="zh-CN" w:bidi="ar"/>
              </w:rPr>
              <w:t>宜昌东亚置业有限公司</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□开发规模：</w:t>
            </w:r>
            <w:r>
              <w:rPr>
                <w:rFonts w:hint="eastAsia" w:ascii="宋体" w:hAnsi="宋体" w:eastAsia="宋体" w:cs="宋体"/>
                <w:b w:val="0"/>
                <w:caps w:val="0"/>
                <w:spacing w:val="0"/>
                <w:kern w:val="0"/>
                <w:sz w:val="20"/>
                <w:szCs w:val="20"/>
                <w:lang w:eastAsia="zh-CN" w:bidi="ar"/>
              </w:rPr>
              <w:t>占地137902平方米，总建筑面积507219平方米，地上建筑面积413707平方米，其中住宅建筑面积395462平方米、商业13140平方米；总户数5400户，停车位3346个（地上823个，地下2523个），容积率3.0，绿化率38.02%。</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□项目情况：</w:t>
            </w:r>
            <w:r>
              <w:rPr>
                <w:rFonts w:hint="eastAsia" w:ascii="宋体" w:hAnsi="宋体" w:eastAsia="宋体" w:cs="宋体"/>
                <w:b w:val="0"/>
                <w:caps w:val="0"/>
                <w:spacing w:val="0"/>
                <w:kern w:val="0"/>
                <w:sz w:val="20"/>
                <w:szCs w:val="20"/>
                <w:lang w:eastAsia="zh-CN" w:bidi="ar"/>
              </w:rPr>
              <w:t>项目由A、B两地块组成，分二期开发，目前开发的是一期1-8号楼，由8栋32层高层组成；其中1-6号楼被三峡总公司基本团购完毕；7、8号楼对外销售；目前8栋楼已全部封顶，今年年底可交房；二期拆迁基本完成。</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□主力户型：</w:t>
            </w:r>
            <w:r>
              <w:rPr>
                <w:rFonts w:hint="eastAsia" w:ascii="宋体" w:hAnsi="宋体" w:eastAsia="宋体" w:cs="宋体"/>
                <w:b w:val="0"/>
                <w:caps w:val="0"/>
                <w:spacing w:val="0"/>
                <w:kern w:val="0"/>
                <w:sz w:val="20"/>
                <w:szCs w:val="20"/>
                <w:lang w:eastAsia="zh-CN" w:bidi="ar"/>
              </w:rPr>
              <w:t>户型方正，南向客厅主卧，布局合理；客厅均带阳台，观景效果好；北向房间窗户稍小，采光欠佳；餐厅位置门多不太好利用。</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0"/>
                <w:szCs w:val="20"/>
                <w:lang w:eastAsia="zh-CN" w:bidi="ar"/>
              </w:rPr>
              <w:t>A1：79㎡/2室2厅1卫              A2： 92㎡/3室2厅1卫（蝶变）       A3： 119㎡/3室2厅2卫</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1762125" cy="1333500"/>
                  <wp:effectExtent l="0" t="0" r="5715" b="7620"/>
                  <wp:docPr id="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descr="IMG_285"/>
                          <pic:cNvPicPr>
                            <a:picLocks noChangeAspect="1"/>
                          </pic:cNvPicPr>
                        </pic:nvPicPr>
                        <pic:blipFill>
                          <a:blip r:embed="rId33"/>
                          <a:stretch>
                            <a:fillRect/>
                          </a:stretch>
                        </pic:blipFill>
                        <pic:spPr>
                          <a:xfrm>
                            <a:off x="0" y="0"/>
                            <a:ext cx="1762125" cy="1333500"/>
                          </a:xfrm>
                          <a:prstGeom prst="rect">
                            <a:avLst/>
                          </a:prstGeom>
                          <a:noFill/>
                          <a:ln w="9525">
                            <a:noFill/>
                          </a:ln>
                        </pic:spPr>
                      </pic:pic>
                    </a:graphicData>
                  </a:graphic>
                </wp:inline>
              </w:drawing>
            </w:r>
            <w:r>
              <w:rPr>
                <w:rFonts w:hint="eastAsia" w:ascii="宋体" w:hAnsi="宋体" w:eastAsia="宋体" w:cs="宋体"/>
                <w:b w:val="0"/>
                <w:caps w:val="0"/>
                <w:spacing w:val="0"/>
                <w:kern w:val="0"/>
                <w:sz w:val="28"/>
                <w:szCs w:val="28"/>
                <w:lang w:eastAsia="zh-CN" w:bidi="ar"/>
              </w:rPr>
              <w:t>  </w:t>
            </w:r>
            <w:r>
              <w:rPr>
                <w:rFonts w:hint="eastAsia" w:ascii="宋体" w:hAnsi="宋体" w:eastAsia="宋体" w:cs="宋体"/>
                <w:b w:val="0"/>
                <w:caps w:val="0"/>
                <w:spacing w:val="0"/>
                <w:kern w:val="0"/>
                <w:sz w:val="20"/>
                <w:szCs w:val="20"/>
                <w:lang w:eastAsia="zh-CN" w:bidi="ar"/>
              </w:rPr>
              <w:t> </w:t>
            </w:r>
            <w:r>
              <w:rPr>
                <w:rFonts w:hint="eastAsia" w:ascii="宋体" w:hAnsi="宋体" w:eastAsia="宋体" w:cs="宋体"/>
                <w:b w:val="0"/>
                <w:caps w:val="0"/>
                <w:spacing w:val="0"/>
                <w:kern w:val="0"/>
                <w:sz w:val="20"/>
                <w:szCs w:val="20"/>
                <w:lang w:eastAsia="zh-CN" w:bidi="ar"/>
              </w:rPr>
              <w:drawing>
                <wp:inline distT="0" distB="0" distL="114300" distR="114300">
                  <wp:extent cx="1400175" cy="1333500"/>
                  <wp:effectExtent l="0" t="0" r="1905" b="7620"/>
                  <wp:docPr id="1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descr="IMG_286"/>
                          <pic:cNvPicPr>
                            <a:picLocks noChangeAspect="1"/>
                          </pic:cNvPicPr>
                        </pic:nvPicPr>
                        <pic:blipFill>
                          <a:blip r:embed="rId34"/>
                          <a:stretch>
                            <a:fillRect/>
                          </a:stretch>
                        </pic:blipFill>
                        <pic:spPr>
                          <a:xfrm>
                            <a:off x="0" y="0"/>
                            <a:ext cx="1400175" cy="1333500"/>
                          </a:xfrm>
                          <a:prstGeom prst="rect">
                            <a:avLst/>
                          </a:prstGeom>
                          <a:noFill/>
                          <a:ln w="9525">
                            <a:noFill/>
                          </a:ln>
                        </pic:spPr>
                      </pic:pic>
                    </a:graphicData>
                  </a:graphic>
                </wp:inline>
              </w:drawing>
            </w:r>
            <w:r>
              <w:rPr>
                <w:rFonts w:hint="eastAsia" w:ascii="宋体" w:hAnsi="宋体" w:eastAsia="宋体" w:cs="宋体"/>
                <w:b w:val="0"/>
                <w:caps w:val="0"/>
                <w:spacing w:val="0"/>
                <w:kern w:val="0"/>
                <w:sz w:val="20"/>
                <w:szCs w:val="20"/>
                <w:lang w:eastAsia="zh-CN" w:bidi="ar"/>
              </w:rPr>
              <w:t>    </w:t>
            </w:r>
            <w:r>
              <w:rPr>
                <w:rFonts w:hint="eastAsia" w:ascii="宋体" w:hAnsi="宋体" w:eastAsia="宋体" w:cs="宋体"/>
                <w:b w:val="0"/>
                <w:caps w:val="0"/>
                <w:spacing w:val="0"/>
                <w:kern w:val="0"/>
                <w:sz w:val="20"/>
                <w:szCs w:val="20"/>
                <w:lang w:eastAsia="zh-CN" w:bidi="ar"/>
              </w:rPr>
              <w:drawing>
                <wp:inline distT="0" distB="0" distL="114300" distR="114300">
                  <wp:extent cx="1943100" cy="1333500"/>
                  <wp:effectExtent l="0" t="0" r="7620" b="7620"/>
                  <wp:docPr id="1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IMG_287"/>
                          <pic:cNvPicPr>
                            <a:picLocks noChangeAspect="1"/>
                          </pic:cNvPicPr>
                        </pic:nvPicPr>
                        <pic:blipFill>
                          <a:blip r:embed="rId35"/>
                          <a:stretch>
                            <a:fillRect/>
                          </a:stretch>
                        </pic:blipFill>
                        <pic:spPr>
                          <a:xfrm>
                            <a:off x="0" y="0"/>
                            <a:ext cx="1943100" cy="1333500"/>
                          </a:xfrm>
                          <a:prstGeom prst="rect">
                            <a:avLst/>
                          </a:prstGeom>
                          <a:noFill/>
                          <a:ln w="9525">
                            <a:noFill/>
                          </a:ln>
                        </pic:spPr>
                      </pic:pic>
                    </a:graphicData>
                  </a:graphic>
                </wp:inline>
              </w:drawing>
            </w:r>
            <w:r>
              <w:rPr>
                <w:rFonts w:hint="eastAsia" w:ascii="宋体" w:hAnsi="宋体" w:eastAsia="宋体" w:cs="宋体"/>
                <w:b w:val="0"/>
                <w:caps w:val="0"/>
                <w:spacing w:val="0"/>
                <w:kern w:val="0"/>
                <w:sz w:val="20"/>
                <w:szCs w:val="20"/>
                <w:lang w:eastAsia="zh-CN" w:bidi="ar"/>
              </w:rPr>
              <w:t> </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□销售动态：</w:t>
            </w:r>
            <w:r>
              <w:rPr>
                <w:rFonts w:hint="eastAsia" w:ascii="宋体" w:hAnsi="宋体" w:eastAsia="宋体" w:cs="宋体"/>
                <w:b w:val="0"/>
                <w:caps w:val="0"/>
                <w:spacing w:val="0"/>
                <w:kern w:val="0"/>
                <w:sz w:val="20"/>
                <w:szCs w:val="20"/>
                <w:lang w:eastAsia="zh-CN" w:bidi="ar"/>
              </w:rPr>
              <w:t>5月16日开盘推出一期7/8号楼各一个单位，共244套房源，户型面积为 79-137平米，并推出2千抵2万再95折的开盘优惠，折后均价4100元/㎡，开盘销售57套。</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□开盘流程：</w:t>
            </w:r>
            <w:r>
              <w:rPr>
                <w:rFonts w:hint="eastAsia" w:ascii="宋体" w:hAnsi="宋体" w:eastAsia="宋体" w:cs="宋体"/>
                <w:b w:val="0"/>
                <w:caps w:val="0"/>
                <w:spacing w:val="0"/>
                <w:kern w:val="0"/>
                <w:sz w:val="20"/>
                <w:szCs w:val="20"/>
                <w:lang w:eastAsia="zh-CN" w:bidi="ar"/>
              </w:rPr>
              <w:t>前期认筹的客户签到领号后在等候区欣赏舞台上精彩的节目表演；在被叫到号码后依次排队等候到选房区现场选房；房源确定后缴纳2万元定金填写《定购协议书》；成功定购的客户都能领取海尔电风扇一台。</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□项目点评：</w:t>
            </w:r>
            <w:r>
              <w:rPr>
                <w:rFonts w:hint="eastAsia" w:ascii="宋体" w:hAnsi="宋体" w:eastAsia="宋体" w:cs="宋体"/>
                <w:b w:val="0"/>
                <w:caps w:val="0"/>
                <w:spacing w:val="0"/>
                <w:kern w:val="0"/>
                <w:sz w:val="20"/>
                <w:szCs w:val="20"/>
                <w:lang w:eastAsia="zh-CN" w:bidi="ar"/>
              </w:rPr>
              <w:t>项目位于发展大道与东湖大道交汇处，周边楼盘云集，居住氛围浓厚；拥揽梅子垭水库和石板森林公园，自然景观资源丰富；准现房销售体现了开发商的实力，缩短了购房者的等待时间。</w:t>
            </w:r>
          </w:p>
          <w:p>
            <w:pPr>
              <w:pStyle w:val="3"/>
              <w:keepNext w:val="0"/>
              <w:keepLines w:val="0"/>
              <w:widowControl/>
              <w:suppressLineNumbers w:val="0"/>
              <w:spacing w:line="336" w:lineRule="atLeast"/>
              <w:jc w:val="left"/>
            </w:pPr>
            <w:r>
              <w:rPr>
                <w:rFonts w:hint="eastAsia" w:ascii="宋体" w:hAnsi="宋体" w:eastAsia="宋体" w:cs="宋体"/>
                <w:caps w:val="0"/>
                <w:spacing w:val="0"/>
                <w:sz w:val="20"/>
                <w:szCs w:val="20"/>
                <w:lang/>
              </w:rPr>
              <w:t>五、点军区</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bookmarkStart w:id="40" w:name="_Toc384797315"/>
            <w:r>
              <w:rPr>
                <w:rFonts w:hint="eastAsia" w:ascii="宋体" w:hAnsi="宋体" w:eastAsia="宋体" w:cs="宋体"/>
                <w:b/>
                <w:caps w:val="0"/>
                <w:spacing w:val="0"/>
                <w:kern w:val="0"/>
                <w:sz w:val="20"/>
                <w:szCs w:val="20"/>
                <w:lang w:eastAsia="zh-CN" w:bidi="ar"/>
              </w:rPr>
              <w:t>区内主要在售楼盘动态：</w:t>
            </w:r>
            <w:bookmarkEnd w:id="40"/>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8"/>
                <w:szCs w:val="28"/>
                <w:lang w:eastAsia="zh-CN" w:bidi="ar"/>
              </w:rPr>
              <w:drawing>
                <wp:inline distT="0" distB="0" distL="114300" distR="114300">
                  <wp:extent cx="5334000" cy="2447925"/>
                  <wp:effectExtent l="0" t="0" r="0" b="5715"/>
                  <wp:docPr id="14"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descr="IMG_288"/>
                          <pic:cNvPicPr>
                            <a:picLocks noChangeAspect="1"/>
                          </pic:cNvPicPr>
                        </pic:nvPicPr>
                        <pic:blipFill>
                          <a:blip r:embed="rId36"/>
                          <a:stretch>
                            <a:fillRect/>
                          </a:stretch>
                        </pic:blipFill>
                        <pic:spPr>
                          <a:xfrm>
                            <a:off x="0" y="0"/>
                            <a:ext cx="5334000" cy="2447925"/>
                          </a:xfrm>
                          <a:prstGeom prst="rect">
                            <a:avLst/>
                          </a:prstGeom>
                          <a:noFill/>
                          <a:ln w="9525">
                            <a:noFill/>
                          </a:ln>
                        </pic:spPr>
                      </pic:pic>
                    </a:graphicData>
                  </a:graphic>
                </wp:inline>
              </w:drawing>
            </w:r>
          </w:p>
          <w:p>
            <w:pPr>
              <w:pStyle w:val="3"/>
              <w:keepNext w:val="0"/>
              <w:keepLines w:val="0"/>
              <w:widowControl/>
              <w:suppressLineNumbers w:val="0"/>
              <w:spacing w:line="336" w:lineRule="atLeast"/>
              <w:jc w:val="left"/>
            </w:pPr>
            <w:r>
              <w:rPr>
                <w:rFonts w:hint="eastAsia" w:ascii="宋体" w:hAnsi="宋体" w:eastAsia="宋体" w:cs="宋体"/>
                <w:caps w:val="0"/>
                <w:spacing w:val="0"/>
                <w:sz w:val="20"/>
                <w:szCs w:val="20"/>
                <w:lang/>
              </w:rPr>
              <w:t>六、猇亭区</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区内主要在售楼盘动态：</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5334000" cy="2543175"/>
                  <wp:effectExtent l="0" t="0" r="0" b="1905"/>
                  <wp:docPr id="15"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IMG_289"/>
                          <pic:cNvPicPr>
                            <a:picLocks noChangeAspect="1"/>
                          </pic:cNvPicPr>
                        </pic:nvPicPr>
                        <pic:blipFill>
                          <a:blip r:embed="rId37"/>
                          <a:stretch>
                            <a:fillRect/>
                          </a:stretch>
                        </pic:blipFill>
                        <pic:spPr>
                          <a:xfrm>
                            <a:off x="0" y="0"/>
                            <a:ext cx="5334000" cy="2543175"/>
                          </a:xfrm>
                          <a:prstGeom prst="rect">
                            <a:avLst/>
                          </a:prstGeom>
                          <a:noFill/>
                          <a:ln w="9525">
                            <a:noFill/>
                          </a:ln>
                        </pic:spPr>
                      </pic:pic>
                    </a:graphicData>
                  </a:graphic>
                </wp:inline>
              </w:drawing>
            </w:r>
          </w:p>
          <w:p>
            <w:pPr>
              <w:pStyle w:val="2"/>
              <w:keepNext w:val="0"/>
              <w:keepLines w:val="0"/>
              <w:widowControl/>
              <w:suppressLineNumbers w:val="0"/>
              <w:spacing w:line="336" w:lineRule="atLeast"/>
              <w:jc w:val="center"/>
            </w:pPr>
            <w:r>
              <w:rPr>
                <w:rFonts w:hint="eastAsia" w:ascii="宋体" w:hAnsi="宋体" w:eastAsia="宋体" w:cs="宋体"/>
                <w:caps w:val="0"/>
                <w:spacing w:val="0"/>
                <w:sz w:val="27"/>
                <w:szCs w:val="27"/>
                <w:lang/>
              </w:rPr>
              <w:t>第四部分   媒体监测</w:t>
            </w:r>
          </w:p>
          <w:p>
            <w:pPr>
              <w:pStyle w:val="3"/>
              <w:keepNext w:val="0"/>
              <w:keepLines w:val="0"/>
              <w:widowControl/>
              <w:suppressLineNumbers w:val="0"/>
              <w:spacing w:line="336" w:lineRule="atLeast"/>
              <w:jc w:val="left"/>
            </w:pPr>
            <w:bookmarkStart w:id="41" w:name="_Toc398024665"/>
            <w:bookmarkEnd w:id="41"/>
            <w:bookmarkStart w:id="42" w:name="_Toc380050048"/>
            <w:bookmarkEnd w:id="42"/>
            <w:bookmarkStart w:id="43" w:name="_Toc353178142"/>
            <w:bookmarkEnd w:id="43"/>
            <w:bookmarkStart w:id="44" w:name="_Toc347757555"/>
            <w:bookmarkEnd w:id="44"/>
            <w:bookmarkStart w:id="45" w:name="_Toc345167239"/>
            <w:r>
              <w:rPr>
                <w:rFonts w:hint="eastAsia" w:ascii="宋体" w:hAnsi="宋体" w:eastAsia="宋体" w:cs="宋体"/>
                <w:caps w:val="0"/>
                <w:spacing w:val="0"/>
                <w:sz w:val="20"/>
                <w:szCs w:val="20"/>
                <w:lang/>
              </w:rPr>
              <w:t>一、纸媒投放情况</w:t>
            </w:r>
            <w:bookmarkEnd w:id="45"/>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0"/>
                <w:szCs w:val="20"/>
                <w:lang w:eastAsia="zh-CN" w:bidi="ar"/>
              </w:rPr>
              <w:t>本月截止到31日，共有23个地产项目投放报纸广告，环比4月份减少1个，本月纸媒投放数量共计73篇，环比减少23篇。本月广告投放量较大的主要有宜昌恒大帝景、易陶馆、恒大绿洲、虹桥国际公寓、江山多娇、金色海岸、星钻公寓等楼盘。</w:t>
            </w:r>
          </w:p>
          <w:p>
            <w:pPr>
              <w:pStyle w:val="3"/>
              <w:keepNext w:val="0"/>
              <w:keepLines w:val="0"/>
              <w:widowControl/>
              <w:suppressLineNumbers w:val="0"/>
              <w:spacing w:line="336" w:lineRule="atLeast"/>
              <w:jc w:val="left"/>
            </w:pPr>
            <w:bookmarkStart w:id="46" w:name="_Toc398024666"/>
            <w:bookmarkEnd w:id="46"/>
            <w:bookmarkStart w:id="47" w:name="_Toc380050049"/>
            <w:bookmarkEnd w:id="47"/>
            <w:bookmarkStart w:id="48" w:name="_Toc353178143"/>
            <w:bookmarkEnd w:id="48"/>
            <w:bookmarkStart w:id="49" w:name="_Toc347757556"/>
            <w:bookmarkEnd w:id="49"/>
            <w:bookmarkStart w:id="50" w:name="_Toc345167240"/>
            <w:r>
              <w:rPr>
                <w:rFonts w:hint="eastAsia" w:ascii="宋体" w:hAnsi="宋体" w:eastAsia="宋体" w:cs="宋体"/>
                <w:caps w:val="0"/>
                <w:spacing w:val="0"/>
                <w:sz w:val="20"/>
                <w:szCs w:val="20"/>
                <w:lang/>
              </w:rPr>
              <w:t>二、纸媒投放数据监测</w:t>
            </w:r>
            <w:bookmarkEnd w:id="50"/>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Style w:val="6"/>
                <w:rFonts w:hint="eastAsia" w:ascii="宋体" w:hAnsi="宋体" w:eastAsia="宋体" w:cs="宋体"/>
                <w:caps w:val="0"/>
                <w:spacing w:val="0"/>
                <w:kern w:val="0"/>
                <w:sz w:val="20"/>
                <w:szCs w:val="20"/>
                <w:lang w:eastAsia="zh-CN" w:bidi="ar"/>
              </w:rPr>
              <w:t>1、报广投放时间段分析</w:t>
            </w:r>
          </w:p>
          <w:p>
            <w:pPr>
              <w:keepNext w:val="0"/>
              <w:keepLines w:val="0"/>
              <w:widowControl/>
              <w:suppressLineNumbers w:val="0"/>
              <w:spacing w:line="336" w:lineRule="atLeast"/>
              <w:ind w:left="0" w:firstLine="562"/>
              <w:jc w:val="center"/>
              <w:rPr>
                <w:rFonts w:hint="eastAsia" w:ascii="宋体" w:hAnsi="宋体" w:eastAsia="宋体" w:cs="宋体"/>
                <w:b w:val="0"/>
                <w:caps w:val="0"/>
                <w:spacing w:val="0"/>
                <w:sz w:val="28"/>
                <w:szCs w:val="28"/>
                <w:lang/>
              </w:rPr>
            </w:pPr>
            <w:r>
              <w:rPr>
                <w:rStyle w:val="6"/>
                <w:rFonts w:hint="eastAsia" w:ascii="宋体" w:hAnsi="宋体" w:eastAsia="宋体" w:cs="宋体"/>
                <w:caps w:val="0"/>
                <w:spacing w:val="0"/>
                <w:kern w:val="0"/>
                <w:sz w:val="20"/>
                <w:szCs w:val="20"/>
                <w:lang w:eastAsia="zh-CN" w:bidi="ar"/>
              </w:rPr>
              <w:t>本月投放量统计</w:t>
            </w:r>
          </w:p>
          <w:p>
            <w:pPr>
              <w:keepNext w:val="0"/>
              <w:keepLines w:val="0"/>
              <w:widowControl/>
              <w:suppressLineNumbers w:val="0"/>
              <w:spacing w:line="336" w:lineRule="atLeast"/>
              <w:ind w:left="0" w:firstLine="562"/>
              <w:jc w:val="center"/>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2447925" cy="1466850"/>
                  <wp:effectExtent l="0" t="0" r="5715" b="11430"/>
                  <wp:docPr id="1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descr="IMG_290"/>
                          <pic:cNvPicPr>
                            <a:picLocks noChangeAspect="1"/>
                          </pic:cNvPicPr>
                        </pic:nvPicPr>
                        <pic:blipFill>
                          <a:blip r:embed="rId38"/>
                          <a:stretch>
                            <a:fillRect/>
                          </a:stretch>
                        </pic:blipFill>
                        <pic:spPr>
                          <a:xfrm>
                            <a:off x="0" y="0"/>
                            <a:ext cx="2447925" cy="1466850"/>
                          </a:xfrm>
                          <a:prstGeom prst="rect">
                            <a:avLst/>
                          </a:prstGeom>
                          <a:noFill/>
                          <a:ln w="9525">
                            <a:noFill/>
                          </a:ln>
                        </pic:spPr>
                      </pic:pic>
                    </a:graphicData>
                  </a:graphic>
                </wp:inline>
              </w:drawing>
            </w:r>
            <w:r>
              <w:rPr>
                <w:rFonts w:hint="eastAsia" w:ascii="宋体" w:hAnsi="宋体" w:eastAsia="宋体" w:cs="宋体"/>
                <w:b w:val="0"/>
                <w:caps w:val="0"/>
                <w:spacing w:val="0"/>
                <w:kern w:val="0"/>
                <w:sz w:val="28"/>
                <w:szCs w:val="28"/>
                <w:lang w:eastAsia="zh-CN" w:bidi="ar"/>
              </w:rPr>
              <w:t>   </w:t>
            </w:r>
            <w:r>
              <w:rPr>
                <w:rFonts w:hint="eastAsia" w:ascii="宋体" w:hAnsi="宋体" w:eastAsia="宋体" w:cs="宋体"/>
                <w:b w:val="0"/>
                <w:caps w:val="0"/>
                <w:spacing w:val="0"/>
                <w:kern w:val="0"/>
                <w:sz w:val="28"/>
                <w:szCs w:val="28"/>
                <w:lang w:eastAsia="zh-CN" w:bidi="ar"/>
              </w:rPr>
              <w:drawing>
                <wp:inline distT="0" distB="0" distL="114300" distR="114300">
                  <wp:extent cx="2190750" cy="1466850"/>
                  <wp:effectExtent l="0" t="0" r="3810" b="11430"/>
                  <wp:docPr id="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 descr="IMG_291"/>
                          <pic:cNvPicPr>
                            <a:picLocks noChangeAspect="1"/>
                          </pic:cNvPicPr>
                        </pic:nvPicPr>
                        <pic:blipFill>
                          <a:blip r:embed="rId39"/>
                          <a:stretch>
                            <a:fillRect/>
                          </a:stretch>
                        </pic:blipFill>
                        <pic:spPr>
                          <a:xfrm>
                            <a:off x="0" y="0"/>
                            <a:ext cx="2190750" cy="1466850"/>
                          </a:xfrm>
                          <a:prstGeom prst="rect">
                            <a:avLst/>
                          </a:prstGeom>
                          <a:noFill/>
                          <a:ln w="9525">
                            <a:noFill/>
                          </a:ln>
                        </pic:spPr>
                      </pic:pic>
                    </a:graphicData>
                  </a:graphic>
                </wp:inline>
              </w:drawing>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0"/>
                <w:szCs w:val="20"/>
                <w:lang w:eastAsia="zh-CN" w:bidi="ar"/>
              </w:rPr>
              <w:t>本月报广投放量从时间上来看，主要集中在8日、15日、22日、27日以及29日这5个时间点，其中8日和22日投放量达到13篇；从每周时间来看，绝大多数集中在周五，占到了62%，其次是周四，占到了15%。</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2、投放媒体及版面分析</w:t>
            </w:r>
          </w:p>
          <w:p>
            <w:pPr>
              <w:keepNext w:val="0"/>
              <w:keepLines w:val="0"/>
              <w:widowControl/>
              <w:suppressLineNumbers w:val="0"/>
              <w:spacing w:line="336" w:lineRule="atLeast"/>
              <w:ind w:left="0" w:firstLine="562"/>
              <w:jc w:val="center"/>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投放媒体及版面统计</w:t>
            </w:r>
          </w:p>
          <w:p>
            <w:pPr>
              <w:keepNext w:val="0"/>
              <w:keepLines w:val="0"/>
              <w:widowControl/>
              <w:suppressLineNumbers w:val="0"/>
              <w:spacing w:line="336" w:lineRule="atLeast"/>
              <w:ind w:left="0" w:firstLine="562"/>
              <w:jc w:val="center"/>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2619375" cy="1600200"/>
                  <wp:effectExtent l="0" t="0" r="1905" b="0"/>
                  <wp:docPr id="16"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descr="IMG_292"/>
                          <pic:cNvPicPr>
                            <a:picLocks noChangeAspect="1"/>
                          </pic:cNvPicPr>
                        </pic:nvPicPr>
                        <pic:blipFill>
                          <a:blip r:embed="rId40"/>
                          <a:stretch>
                            <a:fillRect/>
                          </a:stretch>
                        </pic:blipFill>
                        <pic:spPr>
                          <a:xfrm>
                            <a:off x="0" y="0"/>
                            <a:ext cx="2619375" cy="1600200"/>
                          </a:xfrm>
                          <a:prstGeom prst="rect">
                            <a:avLst/>
                          </a:prstGeom>
                          <a:noFill/>
                          <a:ln w="9525">
                            <a:noFill/>
                          </a:ln>
                        </pic:spPr>
                      </pic:pic>
                    </a:graphicData>
                  </a:graphic>
                </wp:inline>
              </w:drawing>
            </w:r>
            <w:r>
              <w:rPr>
                <w:rStyle w:val="6"/>
                <w:rFonts w:hint="eastAsia" w:ascii="宋体" w:hAnsi="宋体" w:eastAsia="宋体" w:cs="宋体"/>
                <w:caps w:val="0"/>
                <w:spacing w:val="0"/>
                <w:kern w:val="0"/>
                <w:sz w:val="20"/>
                <w:szCs w:val="20"/>
                <w:lang w:eastAsia="zh-CN" w:bidi="ar"/>
              </w:rPr>
              <w:t>  </w:t>
            </w:r>
            <w:r>
              <w:rPr>
                <w:rStyle w:val="6"/>
                <w:rFonts w:hint="eastAsia" w:ascii="宋体" w:hAnsi="宋体" w:eastAsia="宋体" w:cs="宋体"/>
                <w:caps w:val="0"/>
                <w:spacing w:val="0"/>
                <w:kern w:val="0"/>
                <w:sz w:val="20"/>
                <w:szCs w:val="20"/>
                <w:lang w:eastAsia="zh-CN" w:bidi="ar"/>
              </w:rPr>
              <w:drawing>
                <wp:inline distT="0" distB="0" distL="114300" distR="114300">
                  <wp:extent cx="2533650" cy="1600200"/>
                  <wp:effectExtent l="0" t="0" r="11430" b="0"/>
                  <wp:docPr id="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descr="IMG_293"/>
                          <pic:cNvPicPr>
                            <a:picLocks noChangeAspect="1"/>
                          </pic:cNvPicPr>
                        </pic:nvPicPr>
                        <pic:blipFill>
                          <a:blip r:embed="rId41"/>
                          <a:stretch>
                            <a:fillRect/>
                          </a:stretch>
                        </pic:blipFill>
                        <pic:spPr>
                          <a:xfrm>
                            <a:off x="0" y="0"/>
                            <a:ext cx="2533650" cy="1600200"/>
                          </a:xfrm>
                          <a:prstGeom prst="rect">
                            <a:avLst/>
                          </a:prstGeom>
                          <a:noFill/>
                          <a:ln w="9525">
                            <a:noFill/>
                          </a:ln>
                        </pic:spPr>
                      </pic:pic>
                    </a:graphicData>
                  </a:graphic>
                </wp:inline>
              </w:drawing>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0"/>
                <w:szCs w:val="20"/>
                <w:lang w:eastAsia="zh-CN" w:bidi="ar"/>
              </w:rPr>
              <w:t>本月三峡晚报投放量位居第一，共计47篇，占纸媒总投放量的64%，三峡商报次之，共18篇，占纸媒总投放量的25%；投放版面主要集中在半版，共计35篇，占比48%，主要为恒大帝景、恒大绿洲及江山多娇等楼盘；其次是报眼及横幅，共计25篇，占比34%，主要为金色海岸、易陶馆及虹桥国际公寓等楼盘。</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3、项目投放量分析</w:t>
            </w:r>
          </w:p>
          <w:p>
            <w:pPr>
              <w:keepNext w:val="0"/>
              <w:keepLines w:val="0"/>
              <w:widowControl/>
              <w:suppressLineNumbers w:val="0"/>
              <w:spacing w:line="336" w:lineRule="atLeast"/>
              <w:ind w:left="0" w:firstLine="562"/>
              <w:jc w:val="center"/>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各楼盘本月纸媒投放量对比</w:t>
            </w:r>
          </w:p>
          <w:p>
            <w:pPr>
              <w:keepNext w:val="0"/>
              <w:keepLines w:val="0"/>
              <w:widowControl/>
              <w:suppressLineNumbers w:val="0"/>
              <w:spacing w:line="336" w:lineRule="atLeast"/>
              <w:ind w:left="0" w:firstLine="562"/>
              <w:jc w:val="center"/>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5334000" cy="3190875"/>
                  <wp:effectExtent l="0" t="0" r="0" b="9525"/>
                  <wp:docPr id="17"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9" descr="IMG_294"/>
                          <pic:cNvPicPr>
                            <a:picLocks noChangeAspect="1"/>
                          </pic:cNvPicPr>
                        </pic:nvPicPr>
                        <pic:blipFill>
                          <a:blip r:embed="rId42"/>
                          <a:stretch>
                            <a:fillRect/>
                          </a:stretch>
                        </pic:blipFill>
                        <pic:spPr>
                          <a:xfrm>
                            <a:off x="0" y="0"/>
                            <a:ext cx="5334000" cy="3190875"/>
                          </a:xfrm>
                          <a:prstGeom prst="rect">
                            <a:avLst/>
                          </a:prstGeom>
                          <a:noFill/>
                          <a:ln w="9525">
                            <a:noFill/>
                          </a:ln>
                        </pic:spPr>
                      </pic:pic>
                    </a:graphicData>
                  </a:graphic>
                </wp:inline>
              </w:drawing>
            </w:r>
          </w:p>
          <w:p>
            <w:pPr>
              <w:keepNext w:val="0"/>
              <w:keepLines w:val="0"/>
              <w:widowControl/>
              <w:suppressLineNumbers w:val="0"/>
              <w:spacing w:line="336" w:lineRule="atLeast"/>
              <w:ind w:left="0" w:firstLine="562"/>
              <w:jc w:val="center"/>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纸媒投放TOP 1、2、3：</w:t>
            </w:r>
            <w:r>
              <w:rPr>
                <w:rFonts w:hint="eastAsia" w:ascii="宋体" w:hAnsi="宋体" w:eastAsia="宋体" w:cs="宋体"/>
                <w:b w:val="0"/>
                <w:caps w:val="0"/>
                <w:spacing w:val="0"/>
                <w:kern w:val="0"/>
                <w:sz w:val="20"/>
                <w:szCs w:val="20"/>
                <w:lang w:eastAsia="zh-CN" w:bidi="ar"/>
              </w:rPr>
              <w:t>恒大帝景、易陶馆、恒大绿洲</w:t>
            </w:r>
          </w:p>
          <w:p>
            <w:pPr>
              <w:keepNext w:val="0"/>
              <w:keepLines w:val="0"/>
              <w:widowControl/>
              <w:suppressLineNumbers w:val="0"/>
              <w:spacing w:line="336" w:lineRule="atLeast"/>
              <w:ind w:left="0" w:firstLine="562"/>
              <w:jc w:val="center"/>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2667000" cy="1838325"/>
                  <wp:effectExtent l="0" t="0" r="0" b="5715"/>
                  <wp:docPr id="34"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0" descr="IMG_295"/>
                          <pic:cNvPicPr>
                            <a:picLocks noChangeAspect="1"/>
                          </pic:cNvPicPr>
                        </pic:nvPicPr>
                        <pic:blipFill>
                          <a:blip r:embed="rId43"/>
                          <a:stretch>
                            <a:fillRect/>
                          </a:stretch>
                        </pic:blipFill>
                        <pic:spPr>
                          <a:xfrm>
                            <a:off x="0" y="0"/>
                            <a:ext cx="2667000" cy="1838325"/>
                          </a:xfrm>
                          <a:prstGeom prst="rect">
                            <a:avLst/>
                          </a:prstGeom>
                          <a:noFill/>
                          <a:ln w="9525">
                            <a:noFill/>
                          </a:ln>
                        </pic:spPr>
                      </pic:pic>
                    </a:graphicData>
                  </a:graphic>
                </wp:inline>
              </w:drawing>
            </w:r>
            <w:r>
              <w:rPr>
                <w:rFonts w:hint="eastAsia" w:ascii="宋体" w:hAnsi="宋体" w:eastAsia="宋体" w:cs="宋体"/>
                <w:b w:val="0"/>
                <w:caps w:val="0"/>
                <w:spacing w:val="0"/>
                <w:kern w:val="0"/>
                <w:sz w:val="28"/>
                <w:szCs w:val="28"/>
                <w:lang w:eastAsia="zh-CN" w:bidi="ar"/>
              </w:rPr>
              <w:t>  </w:t>
            </w:r>
            <w:r>
              <w:rPr>
                <w:rFonts w:hint="eastAsia" w:ascii="宋体" w:hAnsi="宋体" w:eastAsia="宋体" w:cs="宋体"/>
                <w:b w:val="0"/>
                <w:caps w:val="0"/>
                <w:spacing w:val="0"/>
                <w:kern w:val="0"/>
                <w:sz w:val="28"/>
                <w:szCs w:val="28"/>
                <w:lang w:eastAsia="zh-CN" w:bidi="ar"/>
              </w:rPr>
              <w:drawing>
                <wp:inline distT="0" distB="0" distL="114300" distR="114300">
                  <wp:extent cx="2609850" cy="1838325"/>
                  <wp:effectExtent l="0" t="0" r="11430" b="5715"/>
                  <wp:docPr id="6"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1" descr="IMG_296"/>
                          <pic:cNvPicPr>
                            <a:picLocks noChangeAspect="1"/>
                          </pic:cNvPicPr>
                        </pic:nvPicPr>
                        <pic:blipFill>
                          <a:blip r:embed="rId44"/>
                          <a:stretch>
                            <a:fillRect/>
                          </a:stretch>
                        </pic:blipFill>
                        <pic:spPr>
                          <a:xfrm>
                            <a:off x="0" y="0"/>
                            <a:ext cx="2609850" cy="1838325"/>
                          </a:xfrm>
                          <a:prstGeom prst="rect">
                            <a:avLst/>
                          </a:prstGeom>
                          <a:noFill/>
                          <a:ln w="9525">
                            <a:noFill/>
                          </a:ln>
                        </pic:spPr>
                      </pic:pic>
                    </a:graphicData>
                  </a:graphic>
                </wp:inline>
              </w:drawing>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0"/>
                <w:szCs w:val="20"/>
                <w:lang w:eastAsia="zh-CN" w:bidi="ar"/>
              </w:rPr>
              <w:t>本月恒大帝景共投放报广19篇，主要宣传新品御龙湾面世；易陶馆共投放报广6篇，主要宣传独立小商铺投资收益；恒大绿洲共计投放报广4篇，主要宣传销售信息和优惠活动。</w:t>
            </w:r>
          </w:p>
          <w:p>
            <w:pPr>
              <w:keepNext w:val="0"/>
              <w:keepLines w:val="0"/>
              <w:widowControl/>
              <w:suppressLineNumbers w:val="0"/>
              <w:spacing w:line="336" w:lineRule="atLeast"/>
              <w:ind w:left="0" w:firstLine="562"/>
              <w:jc w:val="center"/>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纸媒投放TOP 4、5、6：</w:t>
            </w:r>
            <w:r>
              <w:rPr>
                <w:rFonts w:hint="eastAsia" w:ascii="宋体" w:hAnsi="宋体" w:eastAsia="宋体" w:cs="宋体"/>
                <w:b w:val="0"/>
                <w:caps w:val="0"/>
                <w:spacing w:val="0"/>
                <w:kern w:val="0"/>
                <w:sz w:val="20"/>
                <w:szCs w:val="20"/>
                <w:lang w:eastAsia="zh-CN" w:bidi="ar"/>
              </w:rPr>
              <w:t>虹桥国际公寓、江山多娇、金色海岸</w:t>
            </w:r>
          </w:p>
          <w:p>
            <w:pPr>
              <w:keepNext w:val="0"/>
              <w:keepLines w:val="0"/>
              <w:widowControl/>
              <w:suppressLineNumbers w:val="0"/>
              <w:spacing w:line="336" w:lineRule="atLeast"/>
              <w:ind w:left="0" w:firstLine="562"/>
              <w:jc w:val="center"/>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3362325" cy="1200150"/>
                  <wp:effectExtent l="0" t="0" r="5715" b="3810"/>
                  <wp:docPr id="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descr="IMG_297"/>
                          <pic:cNvPicPr>
                            <a:picLocks noChangeAspect="1"/>
                          </pic:cNvPicPr>
                        </pic:nvPicPr>
                        <pic:blipFill>
                          <a:blip r:embed="rId45"/>
                          <a:stretch>
                            <a:fillRect/>
                          </a:stretch>
                        </pic:blipFill>
                        <pic:spPr>
                          <a:xfrm>
                            <a:off x="0" y="0"/>
                            <a:ext cx="3362325" cy="1200150"/>
                          </a:xfrm>
                          <a:prstGeom prst="rect">
                            <a:avLst/>
                          </a:prstGeom>
                          <a:noFill/>
                          <a:ln w="9525">
                            <a:noFill/>
                          </a:ln>
                        </pic:spPr>
                      </pic:pic>
                    </a:graphicData>
                  </a:graphic>
                </wp:inline>
              </w:drawing>
            </w:r>
            <w:r>
              <w:rPr>
                <w:rFonts w:hint="eastAsia" w:ascii="宋体" w:hAnsi="宋体" w:eastAsia="宋体" w:cs="宋体"/>
                <w:b w:val="0"/>
                <w:caps w:val="0"/>
                <w:spacing w:val="0"/>
                <w:kern w:val="0"/>
                <w:sz w:val="28"/>
                <w:szCs w:val="28"/>
                <w:lang w:eastAsia="zh-CN" w:bidi="ar"/>
              </w:rPr>
              <w:drawing>
                <wp:inline distT="0" distB="0" distL="114300" distR="114300">
                  <wp:extent cx="2057400" cy="1200150"/>
                  <wp:effectExtent l="0" t="0" r="0" b="3810"/>
                  <wp:docPr id="1"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3" descr="IMG_298"/>
                          <pic:cNvPicPr>
                            <a:picLocks noChangeAspect="1"/>
                          </pic:cNvPicPr>
                        </pic:nvPicPr>
                        <pic:blipFill>
                          <a:blip r:embed="rId46"/>
                          <a:stretch>
                            <a:fillRect/>
                          </a:stretch>
                        </pic:blipFill>
                        <pic:spPr>
                          <a:xfrm>
                            <a:off x="0" y="0"/>
                            <a:ext cx="2057400" cy="1200150"/>
                          </a:xfrm>
                          <a:prstGeom prst="rect">
                            <a:avLst/>
                          </a:prstGeom>
                          <a:noFill/>
                          <a:ln w="9525">
                            <a:noFill/>
                          </a:ln>
                        </pic:spPr>
                      </pic:pic>
                    </a:graphicData>
                  </a:graphic>
                </wp:inline>
              </w:drawing>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0"/>
                <w:szCs w:val="20"/>
                <w:lang w:eastAsia="zh-CN" w:bidi="ar"/>
              </w:rPr>
              <w:t>本月虹桥国际公寓共计投放报广4篇，主要刊登10周年特价房；江山多娇共计投放报广4篇，主要刊登与金东方学校合作通知；金色海岸共计投放报广4篇，</w:t>
            </w:r>
            <w:bookmarkStart w:id="51" w:name="_Toc380050050"/>
            <w:r>
              <w:rPr>
                <w:rFonts w:hint="eastAsia" w:ascii="宋体" w:hAnsi="宋体" w:eastAsia="宋体" w:cs="宋体"/>
                <w:b w:val="0"/>
                <w:caps w:val="0"/>
                <w:spacing w:val="0"/>
                <w:kern w:val="0"/>
                <w:sz w:val="20"/>
                <w:szCs w:val="20"/>
                <w:lang w:eastAsia="zh-CN" w:bidi="ar"/>
              </w:rPr>
              <w:t>主要宣传</w:t>
            </w:r>
            <w:bookmarkEnd w:id="51"/>
            <w:bookmarkStart w:id="52" w:name="_Toc398024667"/>
            <w:bookmarkEnd w:id="52"/>
            <w:bookmarkStart w:id="53" w:name="_Toc384796975"/>
            <w:r>
              <w:rPr>
                <w:rFonts w:hint="eastAsia" w:ascii="宋体" w:hAnsi="宋体" w:eastAsia="宋体" w:cs="宋体"/>
                <w:b w:val="0"/>
                <w:caps w:val="0"/>
                <w:spacing w:val="0"/>
                <w:kern w:val="0"/>
                <w:sz w:val="20"/>
                <w:szCs w:val="20"/>
                <w:lang w:eastAsia="zh-CN" w:bidi="ar"/>
              </w:rPr>
              <w:t>尾盘抄底。</w:t>
            </w:r>
            <w:bookmarkEnd w:id="53"/>
          </w:p>
          <w:p>
            <w:pPr>
              <w:pStyle w:val="3"/>
              <w:keepNext w:val="0"/>
              <w:keepLines w:val="0"/>
              <w:widowControl/>
              <w:suppressLineNumbers w:val="0"/>
              <w:spacing w:line="336" w:lineRule="atLeast"/>
              <w:jc w:val="left"/>
            </w:pPr>
            <w:r>
              <w:rPr>
                <w:rFonts w:hint="eastAsia" w:ascii="宋体" w:hAnsi="宋体" w:eastAsia="宋体" w:cs="宋体"/>
                <w:caps w:val="0"/>
                <w:spacing w:val="0"/>
                <w:sz w:val="20"/>
                <w:szCs w:val="20"/>
                <w:lang/>
              </w:rPr>
              <w:t>三、网络媒体监测</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bookmarkStart w:id="54" w:name="_Toc380050051"/>
            <w:r>
              <w:rPr>
                <w:rFonts w:hint="eastAsia" w:ascii="宋体" w:hAnsi="宋体" w:eastAsia="宋体" w:cs="宋体"/>
                <w:b/>
                <w:caps w:val="0"/>
                <w:spacing w:val="0"/>
                <w:kern w:val="0"/>
                <w:sz w:val="20"/>
                <w:szCs w:val="20"/>
                <w:lang w:eastAsia="zh-CN" w:bidi="ar"/>
              </w:rPr>
              <w:t>1</w:t>
            </w:r>
            <w:bookmarkEnd w:id="54"/>
            <w:r>
              <w:rPr>
                <w:rFonts w:hint="eastAsia" w:ascii="宋体" w:hAnsi="宋体" w:eastAsia="宋体" w:cs="宋体"/>
                <w:b/>
                <w:caps w:val="0"/>
                <w:spacing w:val="0"/>
                <w:kern w:val="0"/>
                <w:sz w:val="20"/>
                <w:szCs w:val="20"/>
                <w:lang w:eastAsia="zh-CN" w:bidi="ar"/>
              </w:rPr>
              <w:t>、搜房网</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bookmarkStart w:id="55" w:name="_Toc380050052"/>
            <w:r>
              <w:rPr>
                <w:rFonts w:hint="eastAsia" w:ascii="宋体" w:hAnsi="宋体" w:eastAsia="宋体" w:cs="宋体"/>
                <w:b w:val="0"/>
                <w:caps w:val="0"/>
                <w:spacing w:val="0"/>
                <w:kern w:val="0"/>
                <w:sz w:val="20"/>
                <w:szCs w:val="20"/>
                <w:lang w:eastAsia="zh-CN" w:bidi="ar"/>
              </w:rPr>
              <w:t>本月在搜房网投放广告的主要有东辰雅园、弘洋·拉菲小镇、三峡企业总部基地、香山·福久源、中交·宜城春晓、世纪山水等楼盘</w:t>
            </w:r>
            <w:r>
              <w:rPr>
                <w:rFonts w:hint="eastAsia" w:ascii="宋体" w:hAnsi="宋体" w:eastAsia="宋体" w:cs="宋体"/>
                <w:b w:val="0"/>
                <w:caps w:val="0"/>
                <w:spacing w:val="0"/>
                <w:kern w:val="0"/>
                <w:sz w:val="28"/>
                <w:szCs w:val="28"/>
                <w:lang w:eastAsia="zh-CN" w:bidi="ar"/>
              </w:rPr>
              <w:t>。</w:t>
            </w:r>
            <w:bookmarkEnd w:id="55"/>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5334000" cy="1066800"/>
                  <wp:effectExtent l="0" t="0" r="0" b="0"/>
                  <wp:docPr id="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4" descr="IMG_299"/>
                          <pic:cNvPicPr>
                            <a:picLocks noChangeAspect="1"/>
                          </pic:cNvPicPr>
                        </pic:nvPicPr>
                        <pic:blipFill>
                          <a:blip r:embed="rId47"/>
                          <a:stretch>
                            <a:fillRect/>
                          </a:stretch>
                        </pic:blipFill>
                        <pic:spPr>
                          <a:xfrm>
                            <a:off x="0" y="0"/>
                            <a:ext cx="5334000" cy="1066800"/>
                          </a:xfrm>
                          <a:prstGeom prst="rect">
                            <a:avLst/>
                          </a:prstGeom>
                          <a:noFill/>
                          <a:ln w="9525">
                            <a:noFill/>
                          </a:ln>
                        </pic:spPr>
                      </pic:pic>
                    </a:graphicData>
                  </a:graphic>
                </wp:inline>
              </w:drawing>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caps w:val="0"/>
                <w:spacing w:val="0"/>
                <w:kern w:val="0"/>
                <w:sz w:val="20"/>
                <w:szCs w:val="20"/>
                <w:lang w:eastAsia="zh-CN" w:bidi="ar"/>
              </w:rPr>
              <w:t>2、搜狐焦点</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bookmarkStart w:id="56" w:name="_Toc380050054"/>
            <w:r>
              <w:rPr>
                <w:rFonts w:hint="eastAsia" w:ascii="宋体" w:hAnsi="宋体" w:eastAsia="宋体" w:cs="宋体"/>
                <w:b w:val="0"/>
                <w:caps w:val="0"/>
                <w:spacing w:val="0"/>
                <w:kern w:val="0"/>
                <w:sz w:val="20"/>
                <w:szCs w:val="20"/>
                <w:lang w:eastAsia="zh-CN" w:bidi="ar"/>
              </w:rPr>
              <w:t>本月在搜狐焦点投放广告的主要有宜化·巴黎香颂和宜化·新天地项目。</w:t>
            </w:r>
            <w:bookmarkEnd w:id="56"/>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5334000" cy="1181100"/>
                  <wp:effectExtent l="0" t="0" r="0" b="7620"/>
                  <wp:docPr id="4"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5" descr="IMG_300"/>
                          <pic:cNvPicPr>
                            <a:picLocks noChangeAspect="1"/>
                          </pic:cNvPicPr>
                        </pic:nvPicPr>
                        <pic:blipFill>
                          <a:blip r:embed="rId48"/>
                          <a:stretch>
                            <a:fillRect/>
                          </a:stretch>
                        </pic:blipFill>
                        <pic:spPr>
                          <a:xfrm>
                            <a:off x="0" y="0"/>
                            <a:ext cx="5334000" cy="1181100"/>
                          </a:xfrm>
                          <a:prstGeom prst="rect">
                            <a:avLst/>
                          </a:prstGeom>
                          <a:noFill/>
                          <a:ln w="9525">
                            <a:noFill/>
                          </a:ln>
                        </pic:spPr>
                      </pic:pic>
                    </a:graphicData>
                  </a:graphic>
                </wp:inline>
              </w:drawing>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bookmarkStart w:id="57" w:name="_Toc380050055"/>
            <w:r>
              <w:rPr>
                <w:rFonts w:hint="eastAsia" w:ascii="宋体" w:hAnsi="宋体" w:eastAsia="宋体" w:cs="宋体"/>
                <w:b/>
                <w:caps w:val="0"/>
                <w:spacing w:val="0"/>
                <w:kern w:val="0"/>
                <w:sz w:val="20"/>
                <w:szCs w:val="20"/>
                <w:lang w:eastAsia="zh-CN" w:bidi="ar"/>
              </w:rPr>
              <w:t>3</w:t>
            </w:r>
            <w:bookmarkEnd w:id="57"/>
            <w:r>
              <w:rPr>
                <w:rFonts w:hint="eastAsia" w:ascii="宋体" w:hAnsi="宋体" w:eastAsia="宋体" w:cs="宋体"/>
                <w:b/>
                <w:caps w:val="0"/>
                <w:spacing w:val="0"/>
                <w:kern w:val="0"/>
                <w:sz w:val="20"/>
                <w:szCs w:val="20"/>
                <w:lang w:eastAsia="zh-CN" w:bidi="ar"/>
              </w:rPr>
              <w:t>、大楚网</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bookmarkStart w:id="58" w:name="_Toc380050056"/>
            <w:r>
              <w:rPr>
                <w:rFonts w:hint="eastAsia" w:ascii="宋体" w:hAnsi="宋体" w:eastAsia="宋体" w:cs="宋体"/>
                <w:b w:val="0"/>
                <w:caps w:val="0"/>
                <w:spacing w:val="0"/>
                <w:kern w:val="0"/>
                <w:sz w:val="20"/>
                <w:szCs w:val="20"/>
                <w:lang w:eastAsia="zh-CN" w:bidi="ar"/>
              </w:rPr>
              <w:t>本月在大楚网投放广告的主要有国宾壹号、恒大绿洲、世纪山水、香山·福久源、百万清江系（清江润城/尚玲珑）、宜化·巴黎香颂及城中半岛等项目</w:t>
            </w:r>
            <w:bookmarkEnd w:id="58"/>
            <w:r>
              <w:rPr>
                <w:rFonts w:hint="eastAsia" w:ascii="宋体" w:hAnsi="宋体" w:eastAsia="宋体" w:cs="宋体"/>
                <w:b w:val="0"/>
                <w:caps w:val="0"/>
                <w:spacing w:val="0"/>
                <w:kern w:val="0"/>
                <w:sz w:val="20"/>
                <w:szCs w:val="20"/>
                <w:lang w:eastAsia="zh-CN" w:bidi="ar"/>
              </w:rPr>
              <w:t>。</w:t>
            </w:r>
          </w:p>
          <w:p>
            <w:pPr>
              <w:keepNext w:val="0"/>
              <w:keepLines w:val="0"/>
              <w:widowControl/>
              <w:suppressLineNumbers w:val="0"/>
              <w:spacing w:line="336" w:lineRule="atLeast"/>
              <w:ind w:left="0" w:firstLine="562"/>
              <w:jc w:val="left"/>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drawing>
                <wp:inline distT="0" distB="0" distL="114300" distR="114300">
                  <wp:extent cx="5334000" cy="2562225"/>
                  <wp:effectExtent l="0" t="0" r="0" b="13335"/>
                  <wp:docPr id="3"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6" descr="IMG_301"/>
                          <pic:cNvPicPr>
                            <a:picLocks noChangeAspect="1"/>
                          </pic:cNvPicPr>
                        </pic:nvPicPr>
                        <pic:blipFill>
                          <a:blip r:embed="rId49"/>
                          <a:stretch>
                            <a:fillRect/>
                          </a:stretch>
                        </pic:blipFill>
                        <pic:spPr>
                          <a:xfrm>
                            <a:off x="0" y="0"/>
                            <a:ext cx="5334000" cy="2562225"/>
                          </a:xfrm>
                          <a:prstGeom prst="rect">
                            <a:avLst/>
                          </a:prstGeom>
                          <a:noFill/>
                          <a:ln w="9525">
                            <a:noFill/>
                          </a:ln>
                        </pic:spPr>
                      </pic:pic>
                    </a:graphicData>
                  </a:graphic>
                </wp:inline>
              </w:drawing>
            </w:r>
          </w:p>
          <w:p>
            <w:pPr>
              <w:keepNext w:val="0"/>
              <w:keepLines w:val="0"/>
              <w:widowControl/>
              <w:suppressLineNumbers w:val="0"/>
              <w:spacing w:line="336" w:lineRule="atLeast"/>
              <w:ind w:left="0" w:firstLine="562"/>
              <w:jc w:val="center"/>
              <w:rPr>
                <w:rFonts w:hint="eastAsia" w:ascii="宋体" w:hAnsi="宋体" w:eastAsia="宋体" w:cs="宋体"/>
                <w:b w:val="0"/>
                <w:caps w:val="0"/>
                <w:spacing w:val="0"/>
                <w:sz w:val="28"/>
                <w:szCs w:val="28"/>
                <w:lang/>
              </w:rPr>
            </w:pPr>
            <w:r>
              <w:rPr>
                <w:rFonts w:hint="eastAsia" w:ascii="宋体" w:hAnsi="宋体" w:eastAsia="宋体" w:cs="宋体"/>
                <w:b w:val="0"/>
                <w:caps w:val="0"/>
                <w:spacing w:val="0"/>
                <w:kern w:val="0"/>
                <w:sz w:val="28"/>
                <w:szCs w:val="28"/>
                <w:lang w:eastAsia="zh-CN" w:bidi="ar"/>
              </w:rPr>
              <w:t> </w:t>
            </w:r>
          </w:p>
        </w:tc>
      </w:tr>
    </w:tbl>
    <w:p>
      <w:bookmarkStart w:id="59" w:name="_GoBack"/>
      <w:bookmarkEnd w:id="59"/>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FEC0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2019-09-30T03:10:57Z</dcterms:created>
  <dc:creator>HP</dc:creator>
  <cp:lastModifiedBy>joke</cp:lastModifiedBy>
  <dcterms:modified xsi:type="dcterms:W3CDTF">2019-09-30T03:24:57Z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