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shd w:val="clear" w:color="auto" w:fill="FFFFFF"/>
          <w:tblLayout w:type="fixed"/>
          <w:tblCellMar>
            <w:top w:w="132" w:type="dxa"/>
            <w:left w:w="0" w:type="dxa"/>
            <w:bottom w:w="0" w:type="dxa"/>
            <w:right w:w="0" w:type="dxa"/>
          </w:tblCellMar>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2016年3月宜昌城区房地产市场分析报告</w:t>
            </w:r>
          </w:p>
        </w:tc>
      </w:tr>
      <w:tr>
        <w:tblPrEx>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发布时间：5/17/2016 4:53:53 PM 浏览：1625</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7"/>
                <w:szCs w:val="27"/>
                <w:lang w:val="en-US" w:eastAsia="zh-CN" w:bidi="ar"/>
              </w:rPr>
              <w:t>●特别提醒</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数据采集时间说明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本文内宏观政策、城市规划以及市场观点信息采集日期为2016年3月1日-31日；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本文内市场供应数据采集日期为2016年3月1日-31日；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本文内市场销售数据采集日期为2016年3月1日-31日；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本文内土地市场新增数据采集日期为2016年3月全月数据；</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本文内土地市场成交数据采集日期为2016年3月1日-31日；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本文内媒体登录数据采集日期为2016年3月1日-31日。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版权说明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本文内包含的资料属于武汉正邦兴业地产顾问有限公司的商业机密, 一旦泄漏，可能被商业竞争者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利用，因此本文档内容仅限于武汉正邦兴业地产顾问有限公司内部及相关合作伙伴参考之用，除此之外，不得私自 发布、使用和复制文档的任何内容。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如果武汉正邦兴业地产顾问有限公司相关合作方或第三方决定采用本文或本文内数据，对本文档中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数据的发布、使用和复制的必须通告武汉正邦兴业地产顾问有限公司并且在引用文本中进行明确说明。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本限制条款不适用于从其它合法渠道得到对文中包含数据的使用授权的情况。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版权由武汉正邦兴业地产顾问有限公司所有。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本报告数据说明：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1、本报告中所涉及的批准预售、新开盘及加推、成交数据未特别注明的，均为建筑面积；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2、本报告中所涉及的新开盘及加推、成交价格未特别注明的，均为建筑面积价格；</w:t>
            </w:r>
          </w:p>
          <w:p>
            <w:pPr>
              <w:pStyle w:val="2"/>
              <w:keepNext w:val="0"/>
              <w:keepLines w:val="0"/>
              <w:widowControl/>
              <w:suppressLineNumbers w:val="0"/>
              <w:spacing w:line="24" w:lineRule="atLeast"/>
            </w:pPr>
            <w:r>
              <w:rPr>
                <w:rFonts w:hint="eastAsia" w:ascii="宋体" w:hAnsi="宋体" w:eastAsia="宋体" w:cs="宋体"/>
                <w:caps w:val="0"/>
                <w:spacing w:val="0"/>
                <w:sz w:val="20"/>
                <w:szCs w:val="20"/>
              </w:rPr>
              <w:t>  3、本报告中批准预售、成交数据均来自宜昌房地产交易网站；土地数据来自宜昌市国土资源交易网</w:t>
            </w:r>
          </w:p>
          <w:p>
            <w:pPr>
              <w:pStyle w:val="2"/>
              <w:keepNext w:val="0"/>
              <w:keepLines w:val="0"/>
              <w:widowControl/>
              <w:suppressLineNumbers w:val="0"/>
              <w:spacing w:line="24" w:lineRule="atLeast"/>
              <w:jc w:val="center"/>
            </w:pPr>
            <w:r>
              <w:rPr>
                <w:rFonts w:hint="eastAsia" w:ascii="宋体" w:hAnsi="宋体" w:eastAsia="宋体" w:cs="宋体"/>
                <w:caps w:val="0"/>
                <w:spacing w:val="0"/>
                <w:sz w:val="20"/>
                <w:szCs w:val="20"/>
              </w:rPr>
              <w:t> </w:t>
            </w:r>
            <w:r>
              <w:rPr>
                <w:rFonts w:hint="eastAsia" w:ascii="宋体" w:hAnsi="宋体" w:eastAsia="宋体" w:cs="宋体"/>
                <w:caps w:val="0"/>
                <w:spacing w:val="0"/>
                <w:sz w:val="27"/>
                <w:szCs w:val="27"/>
                <w:lang w:val="en-US"/>
              </w:rPr>
              <w:t>  目录</w:t>
            </w:r>
          </w:p>
          <w:p>
            <w:pPr>
              <w:pStyle w:val="2"/>
              <w:keepNext w:val="0"/>
              <w:keepLines w:val="0"/>
              <w:widowControl/>
              <w:suppressLineNumbers w:val="0"/>
              <w:spacing w:line="24" w:lineRule="atLeast"/>
              <w:jc w:val="left"/>
            </w:pPr>
            <w:r>
              <w:rPr>
                <w:rFonts w:hint="eastAsia" w:ascii="宋体" w:hAnsi="宋体" w:eastAsia="宋体" w:cs="宋体"/>
                <w:caps w:val="0"/>
                <w:spacing w:val="0"/>
                <w:sz w:val="27"/>
                <w:szCs w:val="27"/>
                <w:lang w:val="en-US"/>
              </w:rPr>
              <w:t>  </w:t>
            </w:r>
            <w:r>
              <w:rPr>
                <w:rStyle w:val="5"/>
                <w:rFonts w:hint="eastAsia" w:ascii="宋体" w:hAnsi="宋体" w:eastAsia="宋体" w:cs="宋体"/>
                <w:caps w:val="0"/>
                <w:spacing w:val="0"/>
                <w:sz w:val="27"/>
                <w:szCs w:val="27"/>
                <w:lang w:val="en-US"/>
              </w:rPr>
              <w:t>第一部分   楼市政策分析</w:t>
            </w:r>
            <w:r>
              <w:rPr>
                <w:rFonts w:hint="eastAsia" w:ascii="宋体" w:hAnsi="宋体" w:eastAsia="宋体" w:cs="宋体"/>
                <w:caps w:val="0"/>
                <w:spacing w:val="0"/>
                <w:sz w:val="27"/>
                <w:szCs w:val="27"/>
                <w:lang w:val="en-US"/>
              </w:rPr>
              <w:t>…………………………………………………4</w:t>
            </w:r>
          </w:p>
          <w:p>
            <w:pPr>
              <w:pStyle w:val="2"/>
              <w:keepNext w:val="0"/>
              <w:keepLines w:val="0"/>
              <w:widowControl/>
              <w:suppressLineNumbers w:val="0"/>
              <w:spacing w:line="24" w:lineRule="atLeast"/>
              <w:jc w:val="left"/>
            </w:pPr>
            <w:r>
              <w:rPr>
                <w:rFonts w:hint="eastAsia" w:ascii="宋体" w:hAnsi="宋体" w:eastAsia="宋体" w:cs="宋体"/>
                <w:caps w:val="0"/>
                <w:spacing w:val="0"/>
                <w:sz w:val="27"/>
                <w:szCs w:val="27"/>
                <w:lang w:val="en-US"/>
              </w:rPr>
              <w:t>    一、本月楼市政策一览……………………………………………………4</w:t>
            </w:r>
          </w:p>
          <w:p>
            <w:pPr>
              <w:pStyle w:val="2"/>
              <w:keepNext w:val="0"/>
              <w:keepLines w:val="0"/>
              <w:widowControl/>
              <w:suppressLineNumbers w:val="0"/>
              <w:spacing w:line="24" w:lineRule="atLeast"/>
              <w:jc w:val="left"/>
            </w:pPr>
            <w:r>
              <w:rPr>
                <w:rFonts w:hint="eastAsia" w:ascii="宋体" w:hAnsi="宋体" w:eastAsia="宋体" w:cs="宋体"/>
                <w:caps w:val="0"/>
                <w:spacing w:val="0"/>
                <w:sz w:val="27"/>
                <w:szCs w:val="27"/>
                <w:lang w:val="en-US"/>
              </w:rPr>
              <w:t>    二、楼市发展趋势分析……………………………………………………6</w:t>
            </w:r>
          </w:p>
          <w:p>
            <w:pPr>
              <w:pStyle w:val="2"/>
              <w:keepNext w:val="0"/>
              <w:keepLines w:val="0"/>
              <w:widowControl/>
              <w:suppressLineNumbers w:val="0"/>
              <w:spacing w:line="24" w:lineRule="atLeast"/>
              <w:jc w:val="left"/>
            </w:pPr>
            <w:r>
              <w:rPr>
                <w:rFonts w:hint="eastAsia" w:ascii="宋体" w:hAnsi="宋体" w:eastAsia="宋体" w:cs="宋体"/>
                <w:caps w:val="0"/>
                <w:spacing w:val="0"/>
                <w:sz w:val="27"/>
                <w:szCs w:val="27"/>
                <w:lang w:val="en-US"/>
              </w:rPr>
              <w:t>    三、本地楼市成交情况……………………………………………………7</w:t>
            </w:r>
          </w:p>
          <w:p>
            <w:pPr>
              <w:pStyle w:val="2"/>
              <w:keepNext w:val="0"/>
              <w:keepLines w:val="0"/>
              <w:widowControl/>
              <w:suppressLineNumbers w:val="0"/>
              <w:spacing w:line="24" w:lineRule="atLeast"/>
              <w:jc w:val="left"/>
            </w:pPr>
            <w:r>
              <w:rPr>
                <w:rFonts w:hint="eastAsia" w:ascii="宋体" w:hAnsi="宋体" w:eastAsia="宋体" w:cs="宋体"/>
                <w:caps w:val="0"/>
                <w:spacing w:val="0"/>
                <w:sz w:val="21"/>
                <w:szCs w:val="21"/>
                <w:lang w:val="en-US"/>
              </w:rPr>
              <w:t>  </w:t>
            </w:r>
            <w:r>
              <w:rPr>
                <w:rStyle w:val="5"/>
                <w:rFonts w:hint="eastAsia" w:ascii="宋体" w:hAnsi="宋体" w:eastAsia="宋体" w:cs="宋体"/>
                <w:caps w:val="0"/>
                <w:spacing w:val="0"/>
                <w:sz w:val="27"/>
                <w:szCs w:val="27"/>
                <w:lang w:val="en-US"/>
              </w:rPr>
              <w:t>第一部分   楼市政策分析</w:t>
            </w:r>
            <w:r>
              <w:rPr>
                <w:rFonts w:hint="eastAsia" w:ascii="宋体" w:hAnsi="宋体" w:eastAsia="宋体" w:cs="宋体"/>
                <w:caps w:val="0"/>
                <w:spacing w:val="0"/>
                <w:sz w:val="21"/>
                <w:szCs w:val="21"/>
                <w:lang w:val="en-US"/>
              </w:rPr>
              <w:t>………………………………………………………………</w:t>
            </w:r>
            <w:r>
              <w:rPr>
                <w:rFonts w:hint="eastAsia" w:ascii="宋体" w:hAnsi="宋体" w:eastAsia="宋体" w:cs="宋体"/>
                <w:caps w:val="0"/>
                <w:spacing w:val="0"/>
                <w:sz w:val="27"/>
                <w:szCs w:val="27"/>
                <w:lang w:val="en-US"/>
              </w:rPr>
              <w:t>11</w:t>
            </w:r>
          </w:p>
          <w:p>
            <w:pPr>
              <w:pStyle w:val="2"/>
              <w:keepNext w:val="0"/>
              <w:keepLines w:val="0"/>
              <w:widowControl/>
              <w:suppressLineNumbers w:val="0"/>
              <w:spacing w:line="24" w:lineRule="atLeast"/>
              <w:jc w:val="left"/>
            </w:pPr>
            <w:r>
              <w:rPr>
                <w:rFonts w:hint="eastAsia" w:ascii="宋体" w:hAnsi="宋体" w:eastAsia="宋体" w:cs="宋体"/>
                <w:caps w:val="0"/>
                <w:spacing w:val="0"/>
                <w:sz w:val="27"/>
                <w:szCs w:val="27"/>
                <w:lang w:val="en-US"/>
              </w:rPr>
              <w:t>   一、土地供应市场解析……………………………………………………11</w:t>
            </w:r>
            <w:r>
              <w:rPr>
                <w:rFonts w:hint="eastAsia" w:ascii="宋体" w:hAnsi="宋体" w:eastAsia="宋体" w:cs="宋体"/>
                <w:caps w:val="0"/>
                <w:spacing w:val="0"/>
                <w:sz w:val="20"/>
                <w:szCs w:val="20"/>
                <w:lang w:val="en-US"/>
              </w:rPr>
              <w:t> </w:t>
            </w:r>
          </w:p>
          <w:p>
            <w:pPr>
              <w:pStyle w:val="2"/>
              <w:keepNext w:val="0"/>
              <w:keepLines w:val="0"/>
              <w:widowControl/>
              <w:suppressLineNumbers w:val="0"/>
              <w:spacing w:line="24" w:lineRule="atLeast"/>
              <w:jc w:val="left"/>
            </w:pPr>
            <w:r>
              <w:rPr>
                <w:rFonts w:hint="eastAsia" w:ascii="宋体" w:hAnsi="宋体" w:eastAsia="宋体" w:cs="宋体"/>
                <w:caps w:val="0"/>
                <w:spacing w:val="0"/>
                <w:sz w:val="20"/>
                <w:szCs w:val="20"/>
                <w:lang w:val="en-US"/>
              </w:rPr>
              <w:t>    </w:t>
            </w:r>
            <w:r>
              <w:rPr>
                <w:rFonts w:hint="eastAsia" w:ascii="宋体" w:hAnsi="宋体" w:eastAsia="宋体" w:cs="宋体"/>
                <w:caps w:val="0"/>
                <w:spacing w:val="0"/>
                <w:sz w:val="27"/>
                <w:szCs w:val="27"/>
                <w:lang w:val="en-US"/>
              </w:rPr>
              <w:t>二、本月土地成交分析</w:t>
            </w:r>
            <w:r>
              <w:rPr>
                <w:rFonts w:hint="eastAsia" w:ascii="宋体" w:hAnsi="宋体" w:eastAsia="宋体" w:cs="宋体"/>
                <w:caps w:val="0"/>
                <w:spacing w:val="0"/>
                <w:sz w:val="20"/>
                <w:szCs w:val="20"/>
                <w:lang w:val="en-US"/>
              </w:rPr>
              <w:t>…………………………………………………………………………</w:t>
            </w:r>
            <w:r>
              <w:rPr>
                <w:rFonts w:hint="eastAsia" w:ascii="宋体" w:hAnsi="宋体" w:eastAsia="宋体" w:cs="宋体"/>
                <w:caps w:val="0"/>
                <w:spacing w:val="0"/>
                <w:sz w:val="27"/>
                <w:szCs w:val="27"/>
                <w:lang w:val="en-US"/>
              </w:rPr>
              <w:t>11</w:t>
            </w:r>
          </w:p>
          <w:p>
            <w:pPr>
              <w:pStyle w:val="2"/>
              <w:keepNext w:val="0"/>
              <w:keepLines w:val="0"/>
              <w:widowControl/>
              <w:suppressLineNumbers w:val="0"/>
              <w:spacing w:before="0" w:beforeAutospacing="1" w:after="0" w:afterAutospacing="1" w:line="24" w:lineRule="atLeast"/>
              <w:ind w:left="0" w:right="0"/>
            </w:pPr>
            <w:r>
              <w:rPr>
                <w:rFonts w:hint="eastAsia" w:ascii="宋体" w:hAnsi="宋体" w:eastAsia="宋体" w:cs="宋体"/>
                <w:caps w:val="0"/>
                <w:spacing w:val="0"/>
                <w:sz w:val="20"/>
                <w:szCs w:val="20"/>
              </w:rPr>
              <w:t>  </w:t>
            </w:r>
            <w:r>
              <w:rPr>
                <w:rStyle w:val="5"/>
                <w:rFonts w:hint="eastAsia" w:ascii="宋体" w:hAnsi="宋体" w:eastAsia="宋体" w:cs="宋体"/>
                <w:caps w:val="0"/>
                <w:spacing w:val="0"/>
                <w:sz w:val="27"/>
                <w:szCs w:val="27"/>
              </w:rPr>
              <w:t>第三部分 各区楼市表……………………………………………………</w:t>
            </w:r>
            <w:r>
              <w:rPr>
                <w:rFonts w:hint="eastAsia" w:ascii="宋体" w:hAnsi="宋体" w:eastAsia="宋体" w:cs="宋体"/>
                <w:caps w:val="0"/>
                <w:spacing w:val="0"/>
                <w:sz w:val="27"/>
                <w:szCs w:val="27"/>
              </w:rPr>
              <w:t>13</w:t>
            </w:r>
          </w:p>
          <w:p>
            <w:pPr>
              <w:pStyle w:val="2"/>
              <w:keepNext w:val="0"/>
              <w:keepLines w:val="0"/>
              <w:widowControl/>
              <w:suppressLineNumbers w:val="0"/>
              <w:spacing w:before="0" w:beforeAutospacing="1" w:after="0" w:afterAutospacing="1" w:line="24" w:lineRule="atLeast"/>
              <w:ind w:left="0" w:right="0"/>
            </w:pPr>
            <w:r>
              <w:rPr>
                <w:rStyle w:val="5"/>
                <w:rFonts w:hint="eastAsia" w:ascii="宋体" w:hAnsi="宋体" w:eastAsia="宋体" w:cs="宋体"/>
                <w:caps w:val="0"/>
                <w:spacing w:val="0"/>
                <w:sz w:val="27"/>
                <w:szCs w:val="27"/>
              </w:rPr>
              <w:t>   一、</w:t>
            </w:r>
            <w:r>
              <w:rPr>
                <w:rFonts w:hint="eastAsia" w:ascii="宋体" w:hAnsi="宋体" w:eastAsia="宋体" w:cs="宋体"/>
                <w:caps w:val="0"/>
                <w:spacing w:val="0"/>
                <w:sz w:val="27"/>
                <w:szCs w:val="27"/>
              </w:rPr>
              <w:t>西陵区…………………………………………………………………14</w:t>
            </w:r>
          </w:p>
          <w:p>
            <w:pPr>
              <w:pStyle w:val="2"/>
              <w:keepNext w:val="0"/>
              <w:keepLines w:val="0"/>
              <w:widowControl/>
              <w:suppressLineNumbers w:val="0"/>
              <w:spacing w:before="0" w:beforeAutospacing="1" w:after="0" w:afterAutospacing="1" w:line="24" w:lineRule="atLeast"/>
              <w:ind w:left="0" w:right="0"/>
            </w:pPr>
            <w:r>
              <w:rPr>
                <w:rFonts w:hint="eastAsia" w:ascii="宋体" w:hAnsi="宋体" w:eastAsia="宋体" w:cs="宋体"/>
                <w:caps w:val="0"/>
                <w:spacing w:val="0"/>
                <w:sz w:val="27"/>
                <w:szCs w:val="27"/>
              </w:rPr>
              <w:t>   二、伍家区 …………………………………………………………………15</w:t>
            </w:r>
          </w:p>
          <w:p>
            <w:pPr>
              <w:pStyle w:val="2"/>
              <w:keepNext w:val="0"/>
              <w:keepLines w:val="0"/>
              <w:widowControl/>
              <w:suppressLineNumbers w:val="0"/>
              <w:spacing w:before="0" w:beforeAutospacing="1" w:after="0" w:afterAutospacing="1" w:line="24" w:lineRule="atLeast"/>
              <w:ind w:left="0" w:right="0"/>
            </w:pPr>
            <w:r>
              <w:rPr>
                <w:rFonts w:hint="eastAsia" w:ascii="宋体" w:hAnsi="宋体" w:eastAsia="宋体" w:cs="宋体"/>
                <w:caps w:val="0"/>
                <w:spacing w:val="0"/>
                <w:sz w:val="27"/>
                <w:szCs w:val="27"/>
              </w:rPr>
              <w:t>   三、高新区………………………………………………………………… 18</w:t>
            </w:r>
          </w:p>
          <w:p>
            <w:pPr>
              <w:pStyle w:val="2"/>
              <w:keepNext w:val="0"/>
              <w:keepLines w:val="0"/>
              <w:widowControl/>
              <w:suppressLineNumbers w:val="0"/>
              <w:spacing w:before="0" w:beforeAutospacing="1" w:after="0" w:afterAutospacing="1" w:line="24" w:lineRule="atLeast"/>
              <w:ind w:left="0" w:right="0"/>
            </w:pPr>
            <w:r>
              <w:rPr>
                <w:rFonts w:hint="eastAsia" w:ascii="宋体" w:hAnsi="宋体" w:eastAsia="宋体" w:cs="宋体"/>
                <w:caps w:val="0"/>
                <w:spacing w:val="0"/>
                <w:sz w:val="27"/>
                <w:szCs w:val="27"/>
              </w:rPr>
              <w:t>   四、夷陵区………………………………………………………………… 19</w:t>
            </w:r>
          </w:p>
          <w:p>
            <w:pPr>
              <w:pStyle w:val="2"/>
              <w:keepNext w:val="0"/>
              <w:keepLines w:val="0"/>
              <w:widowControl/>
              <w:suppressLineNumbers w:val="0"/>
              <w:spacing w:before="0" w:beforeAutospacing="1" w:after="0" w:afterAutospacing="1" w:line="24" w:lineRule="atLeast"/>
              <w:ind w:left="0" w:right="0"/>
            </w:pPr>
            <w:r>
              <w:rPr>
                <w:rFonts w:hint="eastAsia" w:ascii="宋体" w:hAnsi="宋体" w:eastAsia="宋体" w:cs="宋体"/>
                <w:caps w:val="0"/>
                <w:spacing w:val="0"/>
                <w:sz w:val="27"/>
                <w:szCs w:val="27"/>
              </w:rPr>
              <w:t>   五、点军区………………………………………………………………… 20</w:t>
            </w:r>
          </w:p>
          <w:p>
            <w:pPr>
              <w:pStyle w:val="2"/>
              <w:keepNext w:val="0"/>
              <w:keepLines w:val="0"/>
              <w:widowControl/>
              <w:suppressLineNumbers w:val="0"/>
              <w:spacing w:before="0" w:beforeAutospacing="1" w:after="0" w:afterAutospacing="1" w:line="24" w:lineRule="atLeast"/>
              <w:ind w:left="0" w:right="0"/>
            </w:pPr>
            <w:r>
              <w:rPr>
                <w:rFonts w:hint="eastAsia" w:ascii="宋体" w:hAnsi="宋体" w:eastAsia="宋体" w:cs="宋体"/>
                <w:caps w:val="0"/>
                <w:spacing w:val="0"/>
                <w:sz w:val="27"/>
                <w:szCs w:val="27"/>
              </w:rPr>
              <w:t>   六、猇亭区………………………………………………………………… 20</w:t>
            </w:r>
          </w:p>
          <w:p>
            <w:pPr>
              <w:pStyle w:val="2"/>
              <w:keepNext w:val="0"/>
              <w:keepLines w:val="0"/>
              <w:widowControl/>
              <w:suppressLineNumbers w:val="0"/>
              <w:spacing w:before="0" w:beforeAutospacing="1" w:after="0" w:afterAutospacing="1" w:line="24" w:lineRule="atLeast"/>
              <w:ind w:left="0" w:right="0"/>
            </w:pPr>
            <w:r>
              <w:rPr>
                <w:rFonts w:hint="eastAsia" w:ascii="宋体" w:hAnsi="宋体" w:eastAsia="宋体" w:cs="宋体"/>
                <w:caps w:val="0"/>
                <w:spacing w:val="0"/>
                <w:sz w:val="27"/>
                <w:szCs w:val="27"/>
              </w:rPr>
              <w:t>  </w:t>
            </w:r>
            <w:r>
              <w:rPr>
                <w:rStyle w:val="5"/>
                <w:rFonts w:hint="eastAsia" w:ascii="宋体" w:hAnsi="宋体" w:eastAsia="宋体" w:cs="宋体"/>
                <w:caps w:val="0"/>
                <w:spacing w:val="0"/>
                <w:sz w:val="27"/>
                <w:szCs w:val="27"/>
              </w:rPr>
              <w:t>第四部分  媒体监测 </w:t>
            </w:r>
            <w:r>
              <w:rPr>
                <w:rFonts w:hint="eastAsia" w:ascii="宋体" w:hAnsi="宋体" w:eastAsia="宋体" w:cs="宋体"/>
                <w:caps w:val="0"/>
                <w:spacing w:val="0"/>
                <w:sz w:val="27"/>
                <w:szCs w:val="27"/>
              </w:rPr>
              <w:t>………………………………………………………21</w:t>
            </w:r>
          </w:p>
          <w:p>
            <w:pPr>
              <w:pStyle w:val="2"/>
              <w:keepNext w:val="0"/>
              <w:keepLines w:val="0"/>
              <w:widowControl/>
              <w:suppressLineNumbers w:val="0"/>
              <w:spacing w:before="0" w:beforeAutospacing="1" w:after="0" w:afterAutospacing="1" w:line="24" w:lineRule="atLeast"/>
              <w:ind w:left="0" w:right="0"/>
            </w:pPr>
            <w:r>
              <w:rPr>
                <w:rFonts w:hint="eastAsia" w:ascii="宋体" w:hAnsi="宋体" w:eastAsia="宋体" w:cs="宋体"/>
                <w:caps w:val="0"/>
                <w:spacing w:val="0"/>
                <w:sz w:val="27"/>
                <w:szCs w:val="27"/>
              </w:rPr>
              <w:t>    一、纸媒投放情况…………………………………………………………21</w:t>
            </w:r>
          </w:p>
          <w:p>
            <w:pPr>
              <w:pStyle w:val="2"/>
              <w:keepNext w:val="0"/>
              <w:keepLines w:val="0"/>
              <w:widowControl/>
              <w:suppressLineNumbers w:val="0"/>
              <w:spacing w:before="0" w:beforeAutospacing="1" w:after="0" w:afterAutospacing="1" w:line="24" w:lineRule="atLeast"/>
              <w:ind w:left="0" w:right="0"/>
            </w:pPr>
            <w:r>
              <w:rPr>
                <w:rFonts w:hint="eastAsia" w:ascii="宋体" w:hAnsi="宋体" w:eastAsia="宋体" w:cs="宋体"/>
                <w:caps w:val="0"/>
                <w:spacing w:val="0"/>
                <w:sz w:val="27"/>
                <w:szCs w:val="27"/>
              </w:rPr>
              <w:t>    二、纸媒投放数据监测……………………………………………………21</w:t>
            </w:r>
          </w:p>
          <w:p>
            <w:pPr>
              <w:pStyle w:val="2"/>
              <w:keepNext w:val="0"/>
              <w:keepLines w:val="0"/>
              <w:widowControl/>
              <w:suppressLineNumbers w:val="0"/>
              <w:spacing w:before="0" w:beforeAutospacing="1" w:after="0" w:afterAutospacing="1" w:line="24" w:lineRule="atLeast"/>
              <w:ind w:left="0" w:right="0"/>
            </w:pPr>
            <w:r>
              <w:rPr>
                <w:rFonts w:hint="eastAsia" w:ascii="宋体" w:hAnsi="宋体" w:eastAsia="宋体" w:cs="宋体"/>
                <w:caps w:val="0"/>
                <w:spacing w:val="0"/>
                <w:sz w:val="27"/>
                <w:szCs w:val="27"/>
              </w:rPr>
              <w:t>    三、网络媒体监测…………………………………………………………24</w:t>
            </w:r>
          </w:p>
          <w:p>
            <w:pPr>
              <w:pStyle w:val="2"/>
              <w:keepNext w:val="0"/>
              <w:keepLines w:val="0"/>
              <w:widowControl/>
              <w:suppressLineNumbers w:val="0"/>
              <w:spacing w:before="0" w:beforeAutospacing="1" w:after="0" w:afterAutospacing="1" w:line="24" w:lineRule="atLeast"/>
              <w:ind w:left="0" w:right="0"/>
            </w:pPr>
            <w:r>
              <w:rPr>
                <w:rFonts w:hint="eastAsia" w:ascii="宋体" w:hAnsi="宋体" w:eastAsia="宋体" w:cs="宋体"/>
                <w:caps w:val="0"/>
                <w:spacing w:val="0"/>
                <w:sz w:val="27"/>
                <w:szCs w:val="27"/>
              </w:rPr>
              <w:t>    四、活动集锦………………………………………………………………27</w:t>
            </w:r>
          </w:p>
          <w:p>
            <w:pPr>
              <w:pStyle w:val="2"/>
              <w:keepNext w:val="0"/>
              <w:keepLines w:val="0"/>
              <w:widowControl/>
              <w:suppressLineNumbers w:val="0"/>
              <w:spacing w:before="0" w:beforeAutospacing="1" w:after="0" w:afterAutospacing="1" w:line="24" w:lineRule="atLeast"/>
              <w:ind w:left="0" w:right="0"/>
            </w:pPr>
            <w:r>
              <w:rPr>
                <w:rFonts w:hint="eastAsia" w:ascii="宋体" w:hAnsi="宋体" w:eastAsia="宋体" w:cs="宋体"/>
                <w:caps w:val="0"/>
                <w:spacing w:val="0"/>
                <w:sz w:val="27"/>
                <w:szCs w:val="27"/>
              </w:rPr>
              <w:t>                      </w:t>
            </w:r>
          </w:p>
          <w:p>
            <w:pPr>
              <w:pStyle w:val="2"/>
              <w:keepNext w:val="0"/>
              <w:keepLines w:val="0"/>
              <w:widowControl/>
              <w:suppressLineNumbers w:val="0"/>
              <w:spacing w:before="0" w:beforeAutospacing="1" w:after="0" w:afterAutospacing="1" w:line="24" w:lineRule="atLeast"/>
              <w:ind w:left="0" w:right="0"/>
            </w:pPr>
            <w:r>
              <w:rPr>
                <w:rFonts w:hint="eastAsia" w:ascii="宋体" w:hAnsi="宋体" w:eastAsia="宋体" w:cs="宋体"/>
                <w:caps w:val="0"/>
                <w:spacing w:val="0"/>
                <w:sz w:val="27"/>
                <w:szCs w:val="27"/>
              </w:rPr>
              <w:t>                       </w:t>
            </w:r>
            <w:r>
              <w:rPr>
                <w:rStyle w:val="5"/>
                <w:rFonts w:hint="eastAsia" w:ascii="宋体" w:hAnsi="宋体" w:eastAsia="宋体" w:cs="宋体"/>
                <w:caps w:val="0"/>
                <w:spacing w:val="0"/>
                <w:sz w:val="27"/>
                <w:szCs w:val="27"/>
              </w:rPr>
              <w:t>第一部分   楼市政策分析</w:t>
            </w:r>
          </w:p>
          <w:p>
            <w:pPr>
              <w:pStyle w:val="2"/>
              <w:keepNext w:val="0"/>
              <w:keepLines w:val="0"/>
              <w:widowControl/>
              <w:suppressLineNumbers w:val="0"/>
              <w:spacing w:before="0" w:beforeAutospacing="1" w:after="0" w:afterAutospacing="1" w:line="24" w:lineRule="atLeast"/>
              <w:ind w:left="0" w:right="0"/>
            </w:pPr>
            <w:r>
              <w:rPr>
                <w:rStyle w:val="5"/>
                <w:rFonts w:hint="eastAsia" w:ascii="宋体" w:hAnsi="宋体" w:eastAsia="宋体" w:cs="宋体"/>
                <w:caps w:val="0"/>
                <w:spacing w:val="0"/>
                <w:sz w:val="27"/>
                <w:szCs w:val="27"/>
              </w:rPr>
              <w:t>    一、本月楼市政策一览</w:t>
            </w:r>
          </w:p>
          <w:p>
            <w:pPr>
              <w:pStyle w:val="2"/>
              <w:keepNext w:val="0"/>
              <w:keepLines w:val="0"/>
              <w:widowControl/>
              <w:suppressLineNumbers w:val="0"/>
              <w:spacing w:line="324" w:lineRule="atLeast"/>
              <w:ind w:left="0" w:firstLine="482"/>
            </w:pPr>
            <w:r>
              <w:rPr>
                <w:rStyle w:val="5"/>
                <w:rFonts w:hint="eastAsia" w:ascii="宋体" w:hAnsi="宋体" w:eastAsia="宋体" w:cs="宋体"/>
                <w:caps w:val="0"/>
                <w:color w:val="000000"/>
                <w:spacing w:val="0"/>
                <w:sz w:val="20"/>
                <w:szCs w:val="20"/>
                <w:lang w:val="en-US"/>
              </w:rPr>
              <w:t>1</w:t>
            </w:r>
            <w:r>
              <w:rPr>
                <w:rStyle w:val="5"/>
                <w:rFonts w:hint="eastAsia" w:ascii="宋体" w:hAnsi="宋体" w:eastAsia="宋体" w:cs="宋体"/>
                <w:caps w:val="0"/>
                <w:color w:val="000000"/>
                <w:spacing w:val="0"/>
                <w:sz w:val="20"/>
                <w:szCs w:val="20"/>
              </w:rPr>
              <w:t>、央行：下调存款准备金率</w:t>
            </w:r>
            <w:r>
              <w:rPr>
                <w:rStyle w:val="5"/>
                <w:rFonts w:hint="eastAsia" w:ascii="宋体" w:hAnsi="宋体" w:eastAsia="宋体" w:cs="宋体"/>
                <w:caps w:val="0"/>
                <w:color w:val="000000"/>
                <w:spacing w:val="0"/>
                <w:sz w:val="20"/>
                <w:szCs w:val="20"/>
                <w:lang w:val="en-US"/>
              </w:rPr>
              <w:t>0.5</w:t>
            </w:r>
            <w:r>
              <w:rPr>
                <w:rStyle w:val="5"/>
                <w:rFonts w:hint="eastAsia" w:ascii="宋体" w:hAnsi="宋体" w:eastAsia="宋体" w:cs="宋体"/>
                <w:caps w:val="0"/>
                <w:color w:val="000000"/>
                <w:spacing w:val="0"/>
                <w:sz w:val="20"/>
                <w:szCs w:val="20"/>
              </w:rPr>
              <w:t>个百分点</w:t>
            </w:r>
          </w:p>
          <w:p>
            <w:pPr>
              <w:pStyle w:val="2"/>
              <w:keepNext w:val="0"/>
              <w:keepLines w:val="0"/>
              <w:widowControl/>
              <w:suppressLineNumbers w:val="0"/>
              <w:spacing w:line="324" w:lineRule="atLeast"/>
              <w:ind w:left="0" w:firstLine="482"/>
            </w:pPr>
            <w:r>
              <w:rPr>
                <w:rStyle w:val="5"/>
                <w:rFonts w:hint="eastAsia" w:ascii="宋体" w:hAnsi="宋体" w:eastAsia="宋体" w:cs="宋体"/>
                <w:caps w:val="0"/>
                <w:color w:val="000000"/>
                <w:spacing w:val="0"/>
                <w:sz w:val="20"/>
                <w:szCs w:val="20"/>
              </w:rPr>
              <w:t>内容简介：</w:t>
            </w:r>
            <w:r>
              <w:rPr>
                <w:rFonts w:hint="eastAsia" w:ascii="宋体" w:hAnsi="宋体" w:eastAsia="宋体" w:cs="宋体"/>
                <w:caps w:val="0"/>
                <w:color w:val="000000"/>
                <w:spacing w:val="0"/>
                <w:sz w:val="20"/>
                <w:szCs w:val="20"/>
              </w:rPr>
              <w:t>中国人民银行决定，自</w:t>
            </w:r>
            <w:r>
              <w:rPr>
                <w:rFonts w:ascii="Calibri" w:hAnsi="Calibri" w:eastAsia="宋体" w:cs="Calibri"/>
                <w:caps w:val="0"/>
                <w:color w:val="000000"/>
                <w:spacing w:val="0"/>
                <w:sz w:val="21"/>
                <w:szCs w:val="21"/>
                <w:lang w:val="en-US"/>
              </w:rPr>
              <w:t>2016</w:t>
            </w:r>
            <w:r>
              <w:rPr>
                <w:rFonts w:hint="eastAsia" w:ascii="宋体" w:hAnsi="宋体" w:eastAsia="宋体" w:cs="宋体"/>
                <w:caps w:val="0"/>
                <w:color w:val="000000"/>
                <w:spacing w:val="0"/>
                <w:sz w:val="21"/>
                <w:szCs w:val="21"/>
              </w:rPr>
              <w:t>年</w:t>
            </w:r>
            <w:r>
              <w:rPr>
                <w:rFonts w:hint="default" w:ascii="Calibri" w:hAnsi="Calibri" w:eastAsia="宋体" w:cs="Calibri"/>
                <w:caps w:val="0"/>
                <w:color w:val="000000"/>
                <w:spacing w:val="0"/>
                <w:sz w:val="21"/>
                <w:szCs w:val="21"/>
                <w:lang w:val="en-US"/>
              </w:rPr>
              <w:t>3</w:t>
            </w:r>
            <w:r>
              <w:rPr>
                <w:rFonts w:hint="eastAsia" w:ascii="宋体" w:hAnsi="宋体" w:eastAsia="宋体" w:cs="宋体"/>
                <w:caps w:val="0"/>
                <w:color w:val="000000"/>
                <w:spacing w:val="0"/>
                <w:sz w:val="21"/>
                <w:szCs w:val="21"/>
              </w:rPr>
              <w:t>月</w:t>
            </w:r>
            <w:r>
              <w:rPr>
                <w:rFonts w:hint="default" w:ascii="Calibri" w:hAnsi="Calibri" w:eastAsia="宋体" w:cs="Calibri"/>
                <w:caps w:val="0"/>
                <w:color w:val="000000"/>
                <w:spacing w:val="0"/>
                <w:sz w:val="21"/>
                <w:szCs w:val="21"/>
                <w:lang w:val="en-US"/>
              </w:rPr>
              <w:t>1</w:t>
            </w:r>
            <w:r>
              <w:rPr>
                <w:rFonts w:hint="eastAsia" w:ascii="宋体" w:hAnsi="宋体" w:eastAsia="宋体" w:cs="宋体"/>
                <w:caps w:val="0"/>
                <w:color w:val="000000"/>
                <w:spacing w:val="0"/>
                <w:sz w:val="21"/>
                <w:szCs w:val="21"/>
              </w:rPr>
              <w:t>日起，普遍下调金融机构人民币存款准备金率</w:t>
            </w:r>
            <w:r>
              <w:rPr>
                <w:rFonts w:hint="default" w:ascii="Calibri" w:hAnsi="Calibri" w:eastAsia="宋体" w:cs="Calibri"/>
                <w:caps w:val="0"/>
                <w:color w:val="000000"/>
                <w:spacing w:val="0"/>
                <w:sz w:val="21"/>
                <w:szCs w:val="21"/>
                <w:lang w:val="en-US"/>
              </w:rPr>
              <w:t>0.5</w:t>
            </w:r>
            <w:r>
              <w:rPr>
                <w:rFonts w:hint="eastAsia" w:ascii="宋体" w:hAnsi="宋体" w:eastAsia="宋体" w:cs="宋体"/>
                <w:caps w:val="0"/>
                <w:color w:val="000000"/>
                <w:spacing w:val="0"/>
                <w:sz w:val="21"/>
                <w:szCs w:val="21"/>
              </w:rPr>
              <w:t>个百分点，以保持金融体系流动性合理充裕，引导货币信贷平稳适度增长，为供给侧结构性改革营造适宜的货币金融环境.</w:t>
            </w:r>
          </w:p>
          <w:p>
            <w:pPr>
              <w:pStyle w:val="2"/>
              <w:keepNext w:val="0"/>
              <w:keepLines w:val="0"/>
              <w:widowControl/>
              <w:suppressLineNumbers w:val="0"/>
              <w:spacing w:line="324" w:lineRule="atLeast"/>
              <w:ind w:left="0" w:firstLine="482"/>
            </w:pPr>
            <w:r>
              <w:rPr>
                <w:rStyle w:val="5"/>
                <w:rFonts w:hint="default" w:ascii="Calibri" w:hAnsi="Calibri" w:eastAsia="宋体" w:cs="Calibri"/>
                <w:caps w:val="0"/>
                <w:color w:val="000000"/>
                <w:spacing w:val="0"/>
                <w:sz w:val="21"/>
                <w:szCs w:val="21"/>
                <w:lang w:val="en-US"/>
              </w:rPr>
              <w:t>2</w:t>
            </w:r>
            <w:r>
              <w:rPr>
                <w:rStyle w:val="5"/>
                <w:rFonts w:hint="eastAsia" w:ascii="宋体" w:hAnsi="宋体" w:eastAsia="宋体" w:cs="宋体"/>
                <w:caps w:val="0"/>
                <w:color w:val="000000"/>
                <w:spacing w:val="0"/>
                <w:sz w:val="21"/>
                <w:szCs w:val="21"/>
              </w:rPr>
              <w:t>、</w:t>
            </w:r>
            <w:r>
              <w:rPr>
                <w:rStyle w:val="5"/>
                <w:rFonts w:hint="default" w:ascii="Calibri" w:hAnsi="Calibri" w:eastAsia="宋体" w:cs="Calibri"/>
                <w:caps w:val="0"/>
                <w:color w:val="000000"/>
                <w:spacing w:val="0"/>
                <w:sz w:val="21"/>
                <w:szCs w:val="21"/>
              </w:rPr>
              <w:t> </w:t>
            </w:r>
            <w:r>
              <w:rPr>
                <w:rStyle w:val="5"/>
                <w:rFonts w:hint="eastAsia" w:ascii="宋体" w:hAnsi="宋体" w:eastAsia="宋体" w:cs="宋体"/>
                <w:caps w:val="0"/>
                <w:color w:val="000000"/>
                <w:spacing w:val="0"/>
                <w:sz w:val="21"/>
                <w:szCs w:val="21"/>
              </w:rPr>
              <w:t>个税新体系下房贷利息将可减税</w:t>
            </w:r>
          </w:p>
          <w:p>
            <w:pPr>
              <w:pStyle w:val="2"/>
              <w:keepNext w:val="0"/>
              <w:keepLines w:val="0"/>
              <w:widowControl/>
              <w:suppressLineNumbers w:val="0"/>
              <w:spacing w:line="324" w:lineRule="atLeast"/>
              <w:ind w:left="0" w:firstLine="482"/>
            </w:pPr>
            <w:r>
              <w:rPr>
                <w:rFonts w:hint="eastAsia" w:ascii="宋体" w:hAnsi="宋体" w:eastAsia="宋体" w:cs="宋体"/>
                <w:b/>
                <w:caps w:val="0"/>
                <w:color w:val="000000"/>
                <w:spacing w:val="0"/>
                <w:sz w:val="21"/>
                <w:szCs w:val="21"/>
                <w:lang w:val="en-US"/>
              </w:rPr>
              <w:t>内容简介：</w:t>
            </w:r>
            <w:r>
              <w:rPr>
                <w:rFonts w:hint="default" w:ascii="Calibri" w:hAnsi="Calibri" w:eastAsia="宋体" w:cs="Calibri"/>
                <w:caps w:val="0"/>
                <w:color w:val="000000"/>
                <w:spacing w:val="0"/>
                <w:sz w:val="21"/>
                <w:szCs w:val="21"/>
                <w:lang w:val="en-US"/>
              </w:rPr>
              <w:t>3</w:t>
            </w:r>
            <w:r>
              <w:rPr>
                <w:rFonts w:hint="eastAsia" w:ascii="宋体" w:hAnsi="宋体" w:eastAsia="宋体" w:cs="宋体"/>
                <w:caps w:val="0"/>
                <w:color w:val="000000"/>
                <w:spacing w:val="0"/>
                <w:sz w:val="21"/>
                <w:szCs w:val="21"/>
              </w:rPr>
              <w:t>月</w:t>
            </w:r>
            <w:r>
              <w:rPr>
                <w:rFonts w:hint="default" w:ascii="Calibri" w:hAnsi="Calibri" w:eastAsia="宋体" w:cs="Calibri"/>
                <w:caps w:val="0"/>
                <w:color w:val="000000"/>
                <w:spacing w:val="0"/>
                <w:sz w:val="21"/>
                <w:szCs w:val="21"/>
                <w:lang w:val="en-US"/>
              </w:rPr>
              <w:t>7</w:t>
            </w:r>
            <w:r>
              <w:rPr>
                <w:rFonts w:hint="eastAsia" w:ascii="宋体" w:hAnsi="宋体" w:eastAsia="宋体" w:cs="宋体"/>
                <w:caps w:val="0"/>
                <w:color w:val="000000"/>
                <w:spacing w:val="0"/>
                <w:sz w:val="21"/>
                <w:szCs w:val="21"/>
              </w:rPr>
              <w:t>日，在十二届全国人大四次会议记者会上，财政部部长楼继伟就“财政工作与财税改革”回答中外记者提问。他表示，简单提高个税起征点并不公平，单纯提高征收标准不是个税改革方向。中国将转向综合个人所得税体系，将循序渐进地实施个税新体系，将基于完整的资产信息。新体系下房贷利息、教育和抚养子女费用将可抵税。楼继伟同时表示，三中全会提出逐步建立综合与分类相结合的个人所得税制，这个事情很复杂，去年财政部和国家税务总局等有关部门，一起研究了个人所得税改革涉及的重点难点问题，形成了一个改革方案。做法是要分步到位，因为综合所得税，我们这么多年一直想做，为什么没有做到？它复杂，要把个人所得收入，现在讲</w:t>
            </w:r>
            <w:r>
              <w:rPr>
                <w:rFonts w:hint="default" w:ascii="Calibri" w:hAnsi="Calibri" w:eastAsia="宋体" w:cs="Calibri"/>
                <w:caps w:val="0"/>
                <w:color w:val="000000"/>
                <w:spacing w:val="0"/>
                <w:sz w:val="21"/>
                <w:szCs w:val="21"/>
                <w:lang w:val="en-US"/>
              </w:rPr>
              <w:t>11</w:t>
            </w:r>
            <w:r>
              <w:rPr>
                <w:rFonts w:hint="eastAsia" w:ascii="宋体" w:hAnsi="宋体" w:eastAsia="宋体" w:cs="宋体"/>
                <w:caps w:val="0"/>
                <w:color w:val="000000"/>
                <w:spacing w:val="0"/>
                <w:sz w:val="21"/>
                <w:szCs w:val="21"/>
              </w:rPr>
              <w:t>项综合在一起，然后在做一个不是简单的工薪项下的扣除，而是说要做分类的一些扣除.</w:t>
            </w:r>
          </w:p>
          <w:p>
            <w:pPr>
              <w:pStyle w:val="2"/>
              <w:keepNext w:val="0"/>
              <w:keepLines w:val="0"/>
              <w:widowControl/>
              <w:suppressLineNumbers w:val="0"/>
              <w:spacing w:line="324" w:lineRule="atLeast"/>
              <w:ind w:left="0" w:firstLine="482"/>
            </w:pPr>
            <w:r>
              <w:rPr>
                <w:rFonts w:hint="eastAsia" w:ascii="宋体" w:hAnsi="宋体" w:eastAsia="宋体" w:cs="宋体"/>
                <w:b/>
                <w:caps w:val="0"/>
                <w:color w:val="000000"/>
                <w:spacing w:val="0"/>
                <w:sz w:val="21"/>
                <w:szCs w:val="21"/>
              </w:rPr>
              <w:t>政策解读：</w:t>
            </w:r>
            <w:r>
              <w:rPr>
                <w:rFonts w:hint="eastAsia" w:ascii="宋体" w:hAnsi="宋体" w:eastAsia="宋体" w:cs="宋体"/>
                <w:caps w:val="0"/>
                <w:color w:val="000000"/>
                <w:spacing w:val="0"/>
                <w:sz w:val="21"/>
                <w:szCs w:val="21"/>
              </w:rPr>
              <w:t>所谓房贷利息抵税，一般是指在计征个人所得税时，将房贷产生的利息作为税前减除项扣除，对扣除后的收入部分课以个人所得税。简单点说，在计算个税交多少时，将房贷的利息部分先从收入“抹掉”。房贷利息抵税，</w:t>
            </w:r>
            <w:r>
              <w:rPr>
                <w:rFonts w:hint="eastAsia" w:ascii="宋体" w:hAnsi="宋体" w:eastAsia="宋体" w:cs="宋体"/>
                <w:b/>
                <w:caps w:val="0"/>
                <w:color w:val="000000"/>
                <w:spacing w:val="0"/>
                <w:sz w:val="21"/>
                <w:szCs w:val="21"/>
              </w:rPr>
              <w:t>对于购房者来说，是个重大的利好消息，可以切实降低还款负担，对楼市将会有一定的刺激作用，</w:t>
            </w:r>
            <w:r>
              <w:rPr>
                <w:rFonts w:hint="eastAsia" w:ascii="宋体" w:hAnsi="宋体" w:eastAsia="宋体" w:cs="宋体"/>
                <w:caps w:val="0"/>
                <w:color w:val="000000"/>
                <w:spacing w:val="0"/>
                <w:sz w:val="21"/>
                <w:szCs w:val="21"/>
              </w:rPr>
              <w:t>特别是在“稳增长”的主题下，利好政策叠加，对加快去库存有相当大的助力.</w:t>
            </w:r>
          </w:p>
          <w:p>
            <w:pPr>
              <w:pStyle w:val="2"/>
              <w:keepNext w:val="0"/>
              <w:keepLines w:val="0"/>
              <w:widowControl/>
              <w:suppressLineNumbers w:val="0"/>
              <w:spacing w:line="234" w:lineRule="atLeast"/>
              <w:ind w:left="0" w:firstLine="482"/>
            </w:pPr>
            <w:r>
              <w:rPr>
                <w:rFonts w:hint="eastAsia" w:ascii="宋体" w:hAnsi="宋体" w:eastAsia="宋体" w:cs="宋体"/>
                <w:b/>
                <w:caps w:val="0"/>
                <w:spacing w:val="0"/>
                <w:sz w:val="20"/>
                <w:szCs w:val="20"/>
                <w:lang w:val="en-US"/>
              </w:rPr>
              <w:t>3</w:t>
            </w:r>
            <w:r>
              <w:rPr>
                <w:rFonts w:hint="eastAsia" w:ascii="宋体" w:hAnsi="宋体" w:eastAsia="宋体" w:cs="宋体"/>
                <w:b/>
                <w:caps w:val="0"/>
                <w:spacing w:val="0"/>
                <w:sz w:val="20"/>
                <w:szCs w:val="20"/>
              </w:rPr>
              <w:t>、房地产业</w:t>
            </w:r>
            <w:r>
              <w:rPr>
                <w:rFonts w:hint="eastAsia" w:ascii="宋体" w:hAnsi="宋体" w:eastAsia="宋体" w:cs="宋体"/>
                <w:b/>
                <w:caps w:val="0"/>
                <w:spacing w:val="0"/>
                <w:sz w:val="20"/>
                <w:szCs w:val="20"/>
                <w:lang w:val="en-US"/>
              </w:rPr>
              <w:t>5</w:t>
            </w:r>
            <w:r>
              <w:rPr>
                <w:rFonts w:hint="eastAsia" w:ascii="宋体" w:hAnsi="宋体" w:eastAsia="宋体" w:cs="宋体"/>
                <w:b/>
                <w:caps w:val="0"/>
                <w:spacing w:val="0"/>
                <w:sz w:val="20"/>
                <w:szCs w:val="20"/>
              </w:rPr>
              <w:t>月</w:t>
            </w:r>
            <w:r>
              <w:rPr>
                <w:rFonts w:hint="eastAsia" w:ascii="宋体" w:hAnsi="宋体" w:eastAsia="宋体" w:cs="宋体"/>
                <w:b/>
                <w:caps w:val="0"/>
                <w:spacing w:val="0"/>
                <w:sz w:val="20"/>
                <w:szCs w:val="20"/>
                <w:lang w:val="en-US"/>
              </w:rPr>
              <w:t>1</w:t>
            </w:r>
            <w:r>
              <w:rPr>
                <w:rFonts w:hint="eastAsia" w:ascii="宋体" w:hAnsi="宋体" w:eastAsia="宋体" w:cs="宋体"/>
                <w:b/>
                <w:caps w:val="0"/>
                <w:spacing w:val="0"/>
                <w:sz w:val="20"/>
                <w:szCs w:val="20"/>
              </w:rPr>
              <w:t>日起实施营改增</w:t>
            </w:r>
          </w:p>
          <w:p>
            <w:pPr>
              <w:pStyle w:val="2"/>
              <w:keepNext w:val="0"/>
              <w:keepLines w:val="0"/>
              <w:widowControl/>
              <w:suppressLineNumbers w:val="0"/>
              <w:spacing w:line="234" w:lineRule="atLeast"/>
              <w:ind w:left="0" w:firstLine="482"/>
            </w:pPr>
            <w:r>
              <w:rPr>
                <w:rFonts w:hint="eastAsia" w:ascii="宋体" w:hAnsi="宋体" w:eastAsia="宋体" w:cs="宋体"/>
                <w:b/>
                <w:caps w:val="0"/>
                <w:color w:val="000000"/>
                <w:spacing w:val="0"/>
                <w:sz w:val="21"/>
                <w:szCs w:val="21"/>
                <w:lang w:val="en-US"/>
              </w:rPr>
              <w:t>内容简介：</w:t>
            </w:r>
            <w:r>
              <w:rPr>
                <w:rFonts w:hint="default" w:ascii="Calibri" w:hAnsi="Calibri" w:eastAsia="宋体" w:cs="Calibri"/>
                <w:caps w:val="0"/>
                <w:color w:val="000000"/>
                <w:spacing w:val="0"/>
                <w:sz w:val="21"/>
                <w:szCs w:val="21"/>
                <w:lang w:val="en-US"/>
              </w:rPr>
              <w:t>3</w:t>
            </w:r>
            <w:r>
              <w:rPr>
                <w:rFonts w:hint="eastAsia" w:ascii="宋体" w:hAnsi="宋体" w:eastAsia="宋体" w:cs="宋体"/>
                <w:caps w:val="0"/>
                <w:color w:val="000000"/>
                <w:spacing w:val="0"/>
                <w:sz w:val="21"/>
                <w:szCs w:val="21"/>
              </w:rPr>
              <w:t>月</w:t>
            </w:r>
            <w:r>
              <w:rPr>
                <w:rFonts w:hint="default" w:ascii="Calibri" w:hAnsi="Calibri" w:eastAsia="宋体" w:cs="Calibri"/>
                <w:caps w:val="0"/>
                <w:color w:val="000000"/>
                <w:spacing w:val="0"/>
                <w:sz w:val="21"/>
                <w:szCs w:val="21"/>
                <w:lang w:val="en-US"/>
              </w:rPr>
              <w:t>18</w:t>
            </w:r>
            <w:r>
              <w:rPr>
                <w:rFonts w:hint="eastAsia" w:ascii="宋体" w:hAnsi="宋体" w:eastAsia="宋体" w:cs="宋体"/>
                <w:caps w:val="0"/>
                <w:color w:val="000000"/>
                <w:spacing w:val="0"/>
                <w:sz w:val="21"/>
                <w:szCs w:val="21"/>
              </w:rPr>
              <w:t>日召开的国务院常务会议决定，</w:t>
            </w:r>
            <w:r>
              <w:rPr>
                <w:rFonts w:hint="default" w:ascii="Calibri" w:hAnsi="Calibri" w:eastAsia="宋体" w:cs="Calibri"/>
                <w:caps w:val="0"/>
                <w:color w:val="000000"/>
                <w:spacing w:val="0"/>
                <w:sz w:val="21"/>
                <w:szCs w:val="21"/>
                <w:lang w:val="en-US"/>
              </w:rPr>
              <w:t>5</w:t>
            </w:r>
            <w:r>
              <w:rPr>
                <w:rFonts w:hint="eastAsia" w:ascii="宋体" w:hAnsi="宋体" w:eastAsia="宋体" w:cs="宋体"/>
                <w:caps w:val="0"/>
                <w:color w:val="000000"/>
                <w:spacing w:val="0"/>
                <w:sz w:val="21"/>
                <w:szCs w:val="21"/>
              </w:rPr>
              <w:t>月</w:t>
            </w:r>
            <w:r>
              <w:rPr>
                <w:rFonts w:hint="default" w:ascii="Calibri" w:hAnsi="Calibri" w:eastAsia="宋体" w:cs="Calibri"/>
                <w:caps w:val="0"/>
                <w:color w:val="000000"/>
                <w:spacing w:val="0"/>
                <w:sz w:val="21"/>
                <w:szCs w:val="21"/>
                <w:lang w:val="en-US"/>
              </w:rPr>
              <w:t>1</w:t>
            </w:r>
            <w:r>
              <w:rPr>
                <w:rFonts w:hint="eastAsia" w:ascii="宋体" w:hAnsi="宋体" w:eastAsia="宋体" w:cs="宋体"/>
                <w:caps w:val="0"/>
                <w:color w:val="000000"/>
                <w:spacing w:val="0"/>
                <w:sz w:val="21"/>
                <w:szCs w:val="21"/>
              </w:rPr>
              <w:t>日将全面推开营改增试点，</w:t>
            </w:r>
            <w:r>
              <w:rPr>
                <w:rFonts w:hint="eastAsia" w:ascii="宋体" w:hAnsi="宋体" w:eastAsia="宋体" w:cs="宋体"/>
                <w:b/>
                <w:caps w:val="0"/>
                <w:color w:val="000000"/>
                <w:spacing w:val="0"/>
                <w:sz w:val="21"/>
                <w:szCs w:val="21"/>
              </w:rPr>
              <w:t>将建筑业、房地产业、金融业、生活服务业四个行业纳入营改增试点范围，</w:t>
            </w:r>
            <w:r>
              <w:rPr>
                <w:rFonts w:hint="eastAsia" w:ascii="宋体" w:hAnsi="宋体" w:eastAsia="宋体" w:cs="宋体"/>
                <w:caps w:val="0"/>
                <w:color w:val="000000"/>
                <w:spacing w:val="0"/>
                <w:sz w:val="21"/>
                <w:szCs w:val="21"/>
              </w:rPr>
              <w:t>自此，现行营业税纳税人全部改征增值税。其中，建筑业和房地产业适用</w:t>
            </w:r>
            <w:r>
              <w:rPr>
                <w:rFonts w:hint="default" w:ascii="Calibri" w:hAnsi="Calibri" w:eastAsia="宋体" w:cs="Calibri"/>
                <w:caps w:val="0"/>
                <w:color w:val="000000"/>
                <w:spacing w:val="0"/>
                <w:sz w:val="21"/>
                <w:szCs w:val="21"/>
                <w:lang w:val="en-US"/>
              </w:rPr>
              <w:t>11%</w:t>
            </w:r>
            <w:r>
              <w:rPr>
                <w:rFonts w:hint="eastAsia" w:ascii="宋体" w:hAnsi="宋体" w:eastAsia="宋体" w:cs="宋体"/>
                <w:caps w:val="0"/>
                <w:color w:val="000000"/>
                <w:spacing w:val="0"/>
                <w:sz w:val="21"/>
                <w:szCs w:val="21"/>
              </w:rPr>
              <w:t>税率，金融业和生活服务业适用</w:t>
            </w:r>
            <w:r>
              <w:rPr>
                <w:rFonts w:hint="default" w:ascii="Calibri" w:hAnsi="Calibri" w:eastAsia="宋体" w:cs="Calibri"/>
                <w:caps w:val="0"/>
                <w:color w:val="000000"/>
                <w:spacing w:val="0"/>
                <w:sz w:val="21"/>
                <w:szCs w:val="21"/>
                <w:lang w:val="en-US"/>
              </w:rPr>
              <w:t>6%</w:t>
            </w:r>
            <w:r>
              <w:rPr>
                <w:rFonts w:hint="eastAsia" w:ascii="宋体" w:hAnsi="宋体" w:eastAsia="宋体" w:cs="宋体"/>
                <w:caps w:val="0"/>
                <w:color w:val="000000"/>
                <w:spacing w:val="0"/>
                <w:sz w:val="21"/>
                <w:szCs w:val="21"/>
              </w:rPr>
              <w:t>税率。同时明确，新增试点行业的原有营业税优惠政策原则上延续，对特定行业采取过渡性措施，对服务出口实行零税率或免税政策，</w:t>
            </w:r>
            <w:r>
              <w:rPr>
                <w:rFonts w:hint="eastAsia" w:ascii="宋体" w:hAnsi="宋体" w:eastAsia="宋体" w:cs="宋体"/>
                <w:b/>
                <w:caps w:val="0"/>
                <w:color w:val="000000"/>
                <w:spacing w:val="0"/>
                <w:sz w:val="21"/>
                <w:szCs w:val="21"/>
              </w:rPr>
              <w:t>确保所有行业税负只减不增.</w:t>
            </w:r>
          </w:p>
          <w:p>
            <w:pPr>
              <w:pStyle w:val="2"/>
              <w:keepNext w:val="0"/>
              <w:keepLines w:val="0"/>
              <w:widowControl/>
              <w:suppressLineNumbers w:val="0"/>
              <w:spacing w:line="234" w:lineRule="atLeast"/>
              <w:ind w:left="0" w:firstLine="482"/>
            </w:pPr>
            <w:r>
              <w:rPr>
                <w:rFonts w:hint="eastAsia" w:ascii="宋体" w:hAnsi="宋体" w:eastAsia="宋体" w:cs="宋体"/>
                <w:b/>
                <w:caps w:val="0"/>
                <w:color w:val="000000"/>
                <w:spacing w:val="0"/>
                <w:sz w:val="21"/>
                <w:szCs w:val="21"/>
              </w:rPr>
              <w:t>政策解读：</w:t>
            </w:r>
            <w:r>
              <w:rPr>
                <w:rFonts w:hint="eastAsia" w:ascii="宋体" w:hAnsi="宋体" w:eastAsia="宋体" w:cs="宋体"/>
                <w:caps w:val="0"/>
                <w:color w:val="000000"/>
                <w:spacing w:val="0"/>
                <w:sz w:val="21"/>
                <w:szCs w:val="21"/>
              </w:rPr>
              <w:t>营业税改征增值税改革</w:t>
            </w:r>
            <w:r>
              <w:rPr>
                <w:rFonts w:hint="default" w:ascii="Calibri" w:hAnsi="Calibri" w:eastAsia="宋体" w:cs="Calibri"/>
                <w:caps w:val="0"/>
                <w:color w:val="000000"/>
                <w:spacing w:val="0"/>
                <w:sz w:val="21"/>
                <w:szCs w:val="21"/>
                <w:lang w:val="en-US"/>
              </w:rPr>
              <w:t>(</w:t>
            </w:r>
            <w:r>
              <w:rPr>
                <w:rFonts w:hint="eastAsia" w:ascii="宋体" w:hAnsi="宋体" w:eastAsia="宋体" w:cs="宋体"/>
                <w:caps w:val="0"/>
                <w:color w:val="000000"/>
                <w:spacing w:val="0"/>
                <w:sz w:val="21"/>
                <w:szCs w:val="21"/>
              </w:rPr>
              <w:t>简称“营改增”</w:t>
            </w:r>
            <w:r>
              <w:rPr>
                <w:rFonts w:hint="default" w:ascii="Calibri" w:hAnsi="Calibri" w:eastAsia="宋体" w:cs="Calibri"/>
                <w:caps w:val="0"/>
                <w:color w:val="000000"/>
                <w:spacing w:val="0"/>
                <w:sz w:val="21"/>
                <w:szCs w:val="21"/>
                <w:lang w:val="en-US"/>
              </w:rPr>
              <w:t>)</w:t>
            </w:r>
            <w:r>
              <w:rPr>
                <w:rFonts w:hint="eastAsia" w:ascii="宋体" w:hAnsi="宋体" w:eastAsia="宋体" w:cs="宋体"/>
                <w:caps w:val="0"/>
                <w:color w:val="000000"/>
                <w:spacing w:val="0"/>
                <w:sz w:val="21"/>
                <w:szCs w:val="21"/>
              </w:rPr>
              <w:t>从</w:t>
            </w:r>
            <w:r>
              <w:rPr>
                <w:rFonts w:hint="default" w:ascii="Calibri" w:hAnsi="Calibri" w:eastAsia="宋体" w:cs="Calibri"/>
                <w:caps w:val="0"/>
                <w:color w:val="000000"/>
                <w:spacing w:val="0"/>
                <w:sz w:val="21"/>
                <w:szCs w:val="21"/>
                <w:lang w:val="en-US"/>
              </w:rPr>
              <w:t>2011</w:t>
            </w:r>
            <w:r>
              <w:rPr>
                <w:rFonts w:hint="eastAsia" w:ascii="宋体" w:hAnsi="宋体" w:eastAsia="宋体" w:cs="宋体"/>
                <w:caps w:val="0"/>
                <w:color w:val="000000"/>
                <w:spacing w:val="0"/>
                <w:sz w:val="21"/>
                <w:szCs w:val="21"/>
              </w:rPr>
              <w:t>年试点到现在，已经是第六个年头，只有建筑业、房地产、金融保险、生活服务业四个行业还没有推进营改增方案。所谓“不动产所含增值税纳入抵扣范围”是指：企业购置房产用于增值税应税项目，其购置房产交的税款可按规定计算出增值税进项税额进行抵扣。从目前经济下行压力较大的背景来看，这是供给侧改革思路下对企业新一轮投资的刺激政策。通过降低此类不动产购置的税费成本，能够较大程度上对冲企业盈利空间持续收窄的风险。而从房地产的角度看，企业后续购置厂房等热情加大，</w:t>
            </w:r>
            <w:r>
              <w:rPr>
                <w:rFonts w:hint="eastAsia" w:ascii="宋体" w:hAnsi="宋体" w:eastAsia="宋体" w:cs="宋体"/>
                <w:b/>
                <w:caps w:val="0"/>
                <w:color w:val="000000"/>
                <w:spacing w:val="0"/>
                <w:sz w:val="21"/>
                <w:szCs w:val="21"/>
              </w:rPr>
              <w:t>对于一些商业办公用房的去库存有积极的利好。同时也使得部分企业有能力和动力去投资房地产物业.</w:t>
            </w:r>
          </w:p>
          <w:p>
            <w:pPr>
              <w:pStyle w:val="2"/>
              <w:keepNext w:val="0"/>
              <w:keepLines w:val="0"/>
              <w:widowControl/>
              <w:suppressLineNumbers w:val="0"/>
              <w:spacing w:line="234" w:lineRule="atLeast"/>
              <w:ind w:left="0" w:firstLine="482"/>
            </w:pPr>
            <w:r>
              <w:rPr>
                <w:rFonts w:hint="eastAsia" w:ascii="宋体" w:hAnsi="宋体" w:eastAsia="宋体" w:cs="宋体"/>
                <w:b/>
                <w:caps w:val="0"/>
                <w:color w:val="000000"/>
                <w:spacing w:val="0"/>
                <w:sz w:val="27"/>
                <w:szCs w:val="27"/>
                <w:lang w:val="en-US"/>
              </w:rPr>
              <w:t>4</w:t>
            </w:r>
            <w:r>
              <w:rPr>
                <w:rFonts w:hint="eastAsia" w:ascii="宋体" w:hAnsi="宋体" w:eastAsia="宋体" w:cs="宋体"/>
                <w:b/>
                <w:caps w:val="0"/>
                <w:color w:val="000000"/>
                <w:spacing w:val="0"/>
                <w:sz w:val="27"/>
                <w:szCs w:val="27"/>
              </w:rPr>
              <w:t>、央行：“首付贷”等加杠杆行为即将清理</w:t>
            </w:r>
          </w:p>
          <w:p>
            <w:pPr>
              <w:pStyle w:val="2"/>
              <w:keepNext w:val="0"/>
              <w:keepLines w:val="0"/>
              <w:widowControl/>
              <w:suppressLineNumbers w:val="0"/>
              <w:spacing w:line="234" w:lineRule="atLeast"/>
              <w:ind w:left="0" w:firstLine="482"/>
            </w:pPr>
            <w:r>
              <w:rPr>
                <w:rFonts w:hint="eastAsia" w:ascii="宋体" w:hAnsi="宋体" w:eastAsia="宋体" w:cs="宋体"/>
                <w:b/>
                <w:caps w:val="0"/>
                <w:color w:val="000000"/>
                <w:spacing w:val="0"/>
                <w:sz w:val="21"/>
                <w:szCs w:val="21"/>
              </w:rPr>
              <w:t>内容简介：</w:t>
            </w:r>
            <w:r>
              <w:rPr>
                <w:rFonts w:hint="eastAsia" w:ascii="宋体" w:hAnsi="宋体" w:eastAsia="宋体" w:cs="宋体"/>
                <w:caps w:val="0"/>
                <w:color w:val="000000"/>
                <w:spacing w:val="0"/>
                <w:sz w:val="21"/>
                <w:szCs w:val="21"/>
              </w:rPr>
              <w:t>针对近期多地</w:t>
            </w:r>
            <w:r>
              <w:rPr>
                <w:rFonts w:hint="default" w:ascii="Calibri" w:hAnsi="Calibri" w:eastAsia="宋体" w:cs="Calibri"/>
                <w:caps w:val="0"/>
                <w:color w:val="000000"/>
                <w:spacing w:val="0"/>
                <w:sz w:val="21"/>
                <w:szCs w:val="21"/>
                <w:lang w:val="en-US"/>
              </w:rPr>
              <w:t>P2P</w:t>
            </w:r>
            <w:r>
              <w:rPr>
                <w:rFonts w:hint="eastAsia" w:ascii="宋体" w:hAnsi="宋体" w:eastAsia="宋体" w:cs="宋体"/>
                <w:caps w:val="0"/>
                <w:color w:val="000000"/>
                <w:spacing w:val="0"/>
                <w:sz w:val="21"/>
                <w:szCs w:val="21"/>
              </w:rPr>
              <w:t>平台推出“首付贷”问题，央行副行长潘功胜</w:t>
            </w:r>
            <w:r>
              <w:rPr>
                <w:rFonts w:hint="default" w:ascii="Calibri" w:hAnsi="Calibri" w:eastAsia="宋体" w:cs="Calibri"/>
                <w:caps w:val="0"/>
                <w:color w:val="000000"/>
                <w:spacing w:val="0"/>
                <w:sz w:val="21"/>
                <w:szCs w:val="21"/>
                <w:lang w:val="en-US"/>
              </w:rPr>
              <w:t>12</w:t>
            </w:r>
            <w:r>
              <w:rPr>
                <w:rFonts w:hint="eastAsia" w:ascii="宋体" w:hAnsi="宋体" w:eastAsia="宋体" w:cs="宋体"/>
                <w:caps w:val="0"/>
                <w:color w:val="000000"/>
                <w:spacing w:val="0"/>
                <w:sz w:val="21"/>
                <w:szCs w:val="21"/>
              </w:rPr>
              <w:t>日在十二届全国人大四次会议记者会上表示，房地产中介机构、房地产开发企业自办的金融业务、或者与</w:t>
            </w:r>
            <w:r>
              <w:rPr>
                <w:rFonts w:hint="default" w:ascii="Calibri" w:hAnsi="Calibri" w:eastAsia="宋体" w:cs="Calibri"/>
                <w:caps w:val="0"/>
                <w:color w:val="000000"/>
                <w:spacing w:val="0"/>
                <w:sz w:val="21"/>
                <w:szCs w:val="21"/>
                <w:lang w:val="en-US"/>
              </w:rPr>
              <w:t>P2P</w:t>
            </w:r>
            <w:r>
              <w:rPr>
                <w:rFonts w:hint="eastAsia" w:ascii="宋体" w:hAnsi="宋体" w:eastAsia="宋体" w:cs="宋体"/>
                <w:caps w:val="0"/>
                <w:color w:val="000000"/>
                <w:spacing w:val="0"/>
                <w:sz w:val="21"/>
                <w:szCs w:val="21"/>
              </w:rPr>
              <w:t>平台合作开展的金融业务，没有相应资质属于违法经营，央行将对此进行清理整顿。潘功胜指出，房地产中介机构、房地产开发企业与</w:t>
            </w:r>
            <w:r>
              <w:rPr>
                <w:rFonts w:hint="default" w:ascii="Calibri" w:hAnsi="Calibri" w:eastAsia="宋体" w:cs="Calibri"/>
                <w:caps w:val="0"/>
                <w:color w:val="000000"/>
                <w:spacing w:val="0"/>
                <w:sz w:val="21"/>
                <w:szCs w:val="21"/>
                <w:lang w:val="en-US"/>
              </w:rPr>
              <w:t>P2P</w:t>
            </w:r>
            <w:r>
              <w:rPr>
                <w:rFonts w:hint="eastAsia" w:ascii="宋体" w:hAnsi="宋体" w:eastAsia="宋体" w:cs="宋体"/>
                <w:caps w:val="0"/>
                <w:color w:val="000000"/>
                <w:spacing w:val="0"/>
                <w:sz w:val="21"/>
                <w:szCs w:val="21"/>
              </w:rPr>
              <w:t>平台合作，所提供的“首付贷”产品不仅加大了居民购房的杠杆，增加了金融风险，同时也增加了房地产市场的风险。下一步央行将与相关部门一起，对房地产中介机构、房地产开发企业、以及他们与</w:t>
            </w:r>
            <w:r>
              <w:rPr>
                <w:rFonts w:hint="default" w:ascii="Calibri" w:hAnsi="Calibri" w:eastAsia="宋体" w:cs="Calibri"/>
                <w:caps w:val="0"/>
                <w:color w:val="000000"/>
                <w:spacing w:val="0"/>
                <w:sz w:val="21"/>
                <w:szCs w:val="21"/>
                <w:lang w:val="en-US"/>
              </w:rPr>
              <w:t>P2P</w:t>
            </w:r>
            <w:r>
              <w:rPr>
                <w:rFonts w:hint="eastAsia" w:ascii="宋体" w:hAnsi="宋体" w:eastAsia="宋体" w:cs="宋体"/>
                <w:caps w:val="0"/>
                <w:color w:val="000000"/>
                <w:spacing w:val="0"/>
                <w:sz w:val="21"/>
                <w:szCs w:val="21"/>
              </w:rPr>
              <w:t>平台合作开展的金融业务开展清理和整顿，</w:t>
            </w:r>
            <w:r>
              <w:rPr>
                <w:rStyle w:val="5"/>
                <w:rFonts w:hint="eastAsia" w:ascii="宋体" w:hAnsi="宋体" w:eastAsia="宋体" w:cs="宋体"/>
                <w:caps w:val="0"/>
                <w:color w:val="000000"/>
                <w:spacing w:val="0"/>
                <w:sz w:val="21"/>
                <w:szCs w:val="21"/>
              </w:rPr>
              <w:t>打击提供“首付贷”融资、加大购房杠杆、变相突破住房信贷政策的行为.</w:t>
            </w:r>
          </w:p>
          <w:p>
            <w:pPr>
              <w:pStyle w:val="2"/>
              <w:keepNext w:val="0"/>
              <w:keepLines w:val="0"/>
              <w:widowControl/>
              <w:suppressLineNumbers w:val="0"/>
              <w:spacing w:line="234" w:lineRule="atLeast"/>
              <w:ind w:left="0" w:firstLine="482"/>
            </w:pPr>
            <w:r>
              <w:rPr>
                <w:rFonts w:hint="eastAsia" w:ascii="宋体" w:hAnsi="宋体" w:eastAsia="宋体" w:cs="宋体"/>
                <w:b/>
                <w:caps w:val="0"/>
                <w:color w:val="000000"/>
                <w:spacing w:val="0"/>
                <w:sz w:val="24"/>
                <w:szCs w:val="24"/>
                <w:lang w:val="en-US"/>
              </w:rPr>
              <w:t>本月政策解析：</w:t>
            </w:r>
            <w:r>
              <w:rPr>
                <w:rFonts w:hint="eastAsia" w:ascii="宋体" w:hAnsi="宋体" w:eastAsia="宋体" w:cs="宋体"/>
                <w:caps w:val="0"/>
                <w:color w:val="000000"/>
                <w:spacing w:val="0"/>
                <w:sz w:val="24"/>
                <w:szCs w:val="24"/>
                <w:lang w:val="en-US"/>
              </w:rPr>
              <w:t>2016</w:t>
            </w:r>
            <w:r>
              <w:rPr>
                <w:rFonts w:hint="eastAsia" w:ascii="宋体" w:hAnsi="宋体" w:eastAsia="宋体" w:cs="宋体"/>
                <w:caps w:val="0"/>
                <w:color w:val="000000"/>
                <w:spacing w:val="0"/>
                <w:sz w:val="24"/>
                <w:szCs w:val="24"/>
              </w:rPr>
              <w:t>年经济依然面临投资减速压力，央行再次下调存款准备金率，放宽银行的可贷款额度，以适度宽松的货币政策改变市场预期，扭转悲观情绪，对于房地产业，也意味着能从银行融到更多资金；而房贷利息减税，则表明了国家坚定去库存的决心，这时候降准，银行可用的资金变多，对于释放贷款来讲，可能会加大放贷规模，</w:t>
            </w:r>
            <w:r>
              <w:rPr>
                <w:rFonts w:hint="eastAsia" w:ascii="宋体" w:hAnsi="宋体" w:eastAsia="宋体" w:cs="宋体"/>
                <w:b/>
                <w:caps w:val="0"/>
                <w:color w:val="000000"/>
                <w:spacing w:val="0"/>
                <w:sz w:val="24"/>
                <w:szCs w:val="24"/>
              </w:rPr>
              <w:t>从而实现救市去库存的主要目的.</w:t>
            </w:r>
          </w:p>
          <w:p>
            <w:pPr>
              <w:pStyle w:val="2"/>
              <w:keepNext w:val="0"/>
              <w:keepLines w:val="0"/>
              <w:widowControl/>
              <w:suppressLineNumbers w:val="0"/>
              <w:spacing w:line="234" w:lineRule="atLeast"/>
              <w:ind w:left="0" w:firstLine="482"/>
            </w:pPr>
            <w:r>
              <w:rPr>
                <w:rStyle w:val="5"/>
                <w:rFonts w:hint="eastAsia" w:ascii="宋体" w:hAnsi="宋体" w:eastAsia="宋体" w:cs="宋体"/>
                <w:caps w:val="0"/>
                <w:color w:val="000000"/>
                <w:spacing w:val="0"/>
                <w:sz w:val="27"/>
                <w:szCs w:val="27"/>
              </w:rPr>
              <w:t>  二、楼市发展趋势分析</w:t>
            </w:r>
          </w:p>
          <w:p>
            <w:pPr>
              <w:pStyle w:val="2"/>
              <w:keepNext w:val="0"/>
              <w:keepLines w:val="0"/>
              <w:widowControl/>
              <w:suppressLineNumbers w:val="0"/>
              <w:spacing w:line="234" w:lineRule="atLeast"/>
              <w:ind w:left="0" w:firstLine="482"/>
            </w:pPr>
            <w:r>
              <w:rPr>
                <w:rStyle w:val="5"/>
                <w:rFonts w:hint="eastAsia" w:ascii="宋体" w:hAnsi="宋体" w:eastAsia="宋体" w:cs="宋体"/>
                <w:caps w:val="0"/>
                <w:color w:val="000000"/>
                <w:spacing w:val="0"/>
                <w:sz w:val="27"/>
                <w:szCs w:val="27"/>
              </w:rPr>
              <w:t>  土地状况：</w:t>
            </w:r>
          </w:p>
          <w:p>
            <w:pPr>
              <w:pStyle w:val="2"/>
              <w:keepNext w:val="0"/>
              <w:keepLines w:val="0"/>
              <w:widowControl/>
              <w:suppressLineNumbers w:val="0"/>
              <w:spacing w:line="216" w:lineRule="atLeast"/>
              <w:ind w:left="0" w:firstLine="482"/>
            </w:pPr>
            <w:r>
              <w:rPr>
                <w:rFonts w:hint="eastAsia" w:ascii="宋体" w:hAnsi="宋体" w:eastAsia="宋体" w:cs="宋体"/>
                <w:caps w:val="0"/>
                <w:spacing w:val="0"/>
                <w:sz w:val="27"/>
                <w:szCs w:val="27"/>
              </w:rPr>
              <w:drawing>
                <wp:inline distT="0" distB="0" distL="114300" distR="114300">
                  <wp:extent cx="6238875" cy="1809750"/>
                  <wp:effectExtent l="0" t="0" r="9525" b="381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4"/>
                          <a:stretch>
                            <a:fillRect/>
                          </a:stretch>
                        </pic:blipFill>
                        <pic:spPr>
                          <a:xfrm>
                            <a:off x="0" y="0"/>
                            <a:ext cx="6238875" cy="1809750"/>
                          </a:xfrm>
                          <a:prstGeom prst="rect">
                            <a:avLst/>
                          </a:prstGeom>
                          <a:noFill/>
                          <a:ln w="9525">
                            <a:noFill/>
                          </a:ln>
                        </pic:spPr>
                      </pic:pic>
                    </a:graphicData>
                  </a:graphic>
                </wp:inline>
              </w:drawing>
            </w:r>
          </w:p>
          <w:p>
            <w:pPr>
              <w:pStyle w:val="2"/>
              <w:keepNext w:val="0"/>
              <w:keepLines w:val="0"/>
              <w:widowControl/>
              <w:suppressLineNumbers w:val="0"/>
              <w:spacing w:line="216" w:lineRule="atLeast"/>
              <w:ind w:left="0" w:firstLine="482"/>
            </w:pPr>
            <w:r>
              <w:rPr>
                <w:rFonts w:hint="eastAsia" w:ascii="宋体" w:hAnsi="宋体" w:eastAsia="宋体" w:cs="宋体"/>
                <w:caps w:val="0"/>
                <w:spacing w:val="0"/>
                <w:sz w:val="27"/>
                <w:szCs w:val="27"/>
              </w:rPr>
              <w:t> </w:t>
            </w:r>
            <w:r>
              <w:rPr>
                <w:rFonts w:hint="eastAsia" w:ascii="宋体" w:hAnsi="宋体" w:eastAsia="宋体" w:cs="宋体"/>
                <w:b/>
                <w:caps w:val="0"/>
                <w:spacing w:val="0"/>
                <w:sz w:val="24"/>
                <w:szCs w:val="24"/>
              </w:rPr>
              <w:t>供应情况：一季度供地量收窄，整体减少约一成，本月供应量同环比均下跌。</w:t>
            </w:r>
          </w:p>
          <w:p>
            <w:pPr>
              <w:keepNext w:val="0"/>
              <w:keepLines w:val="0"/>
              <w:widowControl/>
              <w:suppressLineNumbers w:val="0"/>
              <w:spacing w:line="24" w:lineRule="atLeast"/>
              <w:ind w:left="0" w:firstLine="0"/>
              <w:jc w:val="left"/>
              <w:rPr>
                <w:rFonts w:hint="eastAsia" w:ascii="宋体" w:hAnsi="宋体" w:eastAsia="宋体" w:cs="宋体"/>
                <w:caps w:val="0"/>
                <w:spacing w:val="0"/>
                <w:sz w:val="27"/>
                <w:szCs w:val="27"/>
              </w:rPr>
            </w:pPr>
            <w:r>
              <w:rPr>
                <w:rFonts w:hint="eastAsia" w:ascii="宋体" w:hAnsi="宋体" w:eastAsia="宋体" w:cs="宋体"/>
                <w:caps w:val="0"/>
                <w:spacing w:val="0"/>
                <w:kern w:val="0"/>
                <w:sz w:val="27"/>
                <w:szCs w:val="27"/>
                <w:lang w:val="en-US" w:eastAsia="zh-CN" w:bidi="ar"/>
              </w:rPr>
              <w:t>         2016年1-3月，全国300个城市共推出土地5784宗，同比减少14%；推出土地面积20840万平方米，同比减少9%。其中，住宅类用地（含住宅用地及包含住宅用地的综合性用地）1744宗，同比减少13%；推出土地面积6823万平方米，同比减少11%。</w:t>
            </w:r>
          </w:p>
          <w:p>
            <w:pPr>
              <w:keepNext w:val="0"/>
              <w:keepLines w:val="0"/>
              <w:widowControl/>
              <w:suppressLineNumbers w:val="0"/>
              <w:spacing w:line="24" w:lineRule="atLeast"/>
              <w:ind w:left="0" w:firstLine="0"/>
              <w:jc w:val="left"/>
              <w:rPr>
                <w:rFonts w:hint="eastAsia" w:ascii="宋体" w:hAnsi="宋体" w:eastAsia="宋体" w:cs="宋体"/>
                <w:caps w:val="0"/>
                <w:spacing w:val="0"/>
                <w:sz w:val="27"/>
                <w:szCs w:val="27"/>
              </w:rPr>
            </w:pPr>
            <w:r>
              <w:rPr>
                <w:rFonts w:hint="eastAsia" w:ascii="宋体" w:hAnsi="宋体" w:eastAsia="宋体" w:cs="宋体"/>
                <w:caps w:val="0"/>
                <w:spacing w:val="0"/>
                <w:kern w:val="0"/>
                <w:sz w:val="27"/>
                <w:szCs w:val="27"/>
                <w:lang w:val="en-US" w:eastAsia="zh-CN" w:bidi="ar"/>
              </w:rPr>
              <w:t>        2016年3月，全国300个城市共推出土地1573宗，</w:t>
            </w:r>
            <w:r>
              <w:rPr>
                <w:rFonts w:hint="eastAsia" w:ascii="宋体" w:hAnsi="宋体" w:eastAsia="宋体" w:cs="宋体"/>
                <w:b/>
                <w:caps w:val="0"/>
                <w:spacing w:val="0"/>
                <w:kern w:val="0"/>
                <w:sz w:val="27"/>
                <w:szCs w:val="27"/>
                <w:lang w:val="en-US" w:eastAsia="zh-CN" w:bidi="ar"/>
              </w:rPr>
              <w:t>推出土地面积6126万平方米，环比减少10%，同比减少19%。</w:t>
            </w:r>
            <w:r>
              <w:rPr>
                <w:rFonts w:hint="eastAsia" w:ascii="宋体" w:hAnsi="宋体" w:eastAsia="宋体" w:cs="宋体"/>
                <w:caps w:val="0"/>
                <w:spacing w:val="0"/>
                <w:kern w:val="0"/>
                <w:sz w:val="27"/>
                <w:szCs w:val="27"/>
                <w:lang w:val="en-US" w:eastAsia="zh-CN" w:bidi="ar"/>
              </w:rPr>
              <w:t>其中，住宅类用地（含住宅用地及包含住宅用地的综合性用地）534宗，推出土地面积2096万平方米，环比减少11%，同比减少0.2%。</w:t>
            </w:r>
          </w:p>
          <w:p>
            <w:pPr>
              <w:keepNext w:val="0"/>
              <w:keepLines w:val="0"/>
              <w:widowControl/>
              <w:suppressLineNumbers w:val="0"/>
              <w:spacing w:line="24" w:lineRule="atLeast"/>
              <w:ind w:left="0" w:firstLine="0"/>
              <w:jc w:val="left"/>
              <w:rPr>
                <w:rFonts w:hint="eastAsia" w:ascii="宋体" w:hAnsi="宋体" w:eastAsia="宋体" w:cs="宋体"/>
                <w:caps w:val="0"/>
                <w:spacing w:val="0"/>
                <w:sz w:val="27"/>
                <w:szCs w:val="27"/>
              </w:rPr>
            </w:pPr>
            <w:r>
              <w:rPr>
                <w:rFonts w:hint="eastAsia" w:ascii="宋体" w:hAnsi="宋体" w:eastAsia="宋体" w:cs="宋体"/>
                <w:b/>
                <w:caps w:val="0"/>
                <w:spacing w:val="0"/>
                <w:kern w:val="0"/>
                <w:sz w:val="24"/>
                <w:szCs w:val="24"/>
                <w:lang w:val="en-US" w:eastAsia="zh-CN" w:bidi="ar"/>
              </w:rPr>
              <w:t>       成交情况：</w:t>
            </w: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b/>
                <w:caps w:val="0"/>
                <w:spacing w:val="0"/>
                <w:kern w:val="0"/>
                <w:sz w:val="24"/>
                <w:szCs w:val="24"/>
                <w:lang w:val="en-US" w:eastAsia="zh-CN" w:bidi="ar"/>
              </w:rPr>
              <w:t>主要城市供地减少致成交量同比下滑，本月成交量同环比均走低</w:t>
            </w:r>
            <w:r>
              <w:rPr>
                <w:rFonts w:hint="eastAsia" w:ascii="宋体" w:hAnsi="宋体" w:eastAsia="宋体" w:cs="宋体"/>
                <w:b/>
                <w:caps w:val="0"/>
                <w:spacing w:val="0"/>
                <w:kern w:val="0"/>
                <w:sz w:val="27"/>
                <w:szCs w:val="27"/>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27"/>
                <w:szCs w:val="27"/>
              </w:rPr>
            </w:pPr>
            <w:r>
              <w:rPr>
                <w:rFonts w:hint="eastAsia" w:ascii="宋体" w:hAnsi="宋体" w:eastAsia="宋体" w:cs="宋体"/>
                <w:caps w:val="0"/>
                <w:spacing w:val="0"/>
                <w:kern w:val="0"/>
                <w:sz w:val="27"/>
                <w:szCs w:val="27"/>
                <w:lang w:val="en-US" w:eastAsia="zh-CN" w:bidi="ar"/>
              </w:rPr>
              <w:t>      2016年1-3月，全国300个城市共成交土地4500宗，同比减少13%；成交面积16092万平方米，同比减少12%。其中，住宅类用地（含住宅用地及包含住宅用地的综合性用地）1296宗，同比减少14%；成交面积5176万平方米，同比减少15%。</w:t>
            </w:r>
          </w:p>
          <w:p>
            <w:pPr>
              <w:keepNext w:val="0"/>
              <w:keepLines w:val="0"/>
              <w:widowControl/>
              <w:suppressLineNumbers w:val="0"/>
              <w:spacing w:line="24" w:lineRule="atLeast"/>
              <w:ind w:left="0" w:firstLine="0"/>
              <w:jc w:val="left"/>
              <w:rPr>
                <w:rFonts w:hint="eastAsia" w:ascii="宋体" w:hAnsi="宋体" w:eastAsia="宋体" w:cs="宋体"/>
                <w:caps w:val="0"/>
                <w:spacing w:val="0"/>
                <w:sz w:val="27"/>
                <w:szCs w:val="27"/>
              </w:rPr>
            </w:pPr>
            <w:r>
              <w:rPr>
                <w:rFonts w:hint="eastAsia" w:ascii="宋体" w:hAnsi="宋体" w:eastAsia="宋体" w:cs="宋体"/>
                <w:caps w:val="0"/>
                <w:spacing w:val="0"/>
                <w:kern w:val="0"/>
                <w:sz w:val="27"/>
                <w:szCs w:val="27"/>
                <w:lang w:val="en-US" w:eastAsia="zh-CN" w:bidi="ar"/>
              </w:rPr>
              <w:t>     2016年3月，全国300个城市共成交土地1275宗，</w:t>
            </w:r>
            <w:r>
              <w:rPr>
                <w:rFonts w:hint="eastAsia" w:ascii="宋体" w:hAnsi="宋体" w:eastAsia="宋体" w:cs="宋体"/>
                <w:b/>
                <w:caps w:val="0"/>
                <w:spacing w:val="0"/>
                <w:kern w:val="0"/>
                <w:sz w:val="27"/>
                <w:szCs w:val="27"/>
                <w:lang w:val="en-US" w:eastAsia="zh-CN" w:bidi="ar"/>
              </w:rPr>
              <w:t>成交面积4697万平方米，环比减少4%，同比减少33%。</w:t>
            </w:r>
            <w:r>
              <w:rPr>
                <w:rFonts w:hint="eastAsia" w:ascii="宋体" w:hAnsi="宋体" w:eastAsia="宋体" w:cs="宋体"/>
                <w:caps w:val="0"/>
                <w:spacing w:val="0"/>
                <w:kern w:val="0"/>
                <w:sz w:val="27"/>
                <w:szCs w:val="27"/>
                <w:lang w:val="en-US" w:eastAsia="zh-CN" w:bidi="ar"/>
              </w:rPr>
              <w:t>其中，住宅类用地（含住宅用地及包含住宅用地的综合性用地）363宗，成交面积1424万平方米，环比减少6%，同比减少21%。</w:t>
            </w:r>
          </w:p>
          <w:p>
            <w:pPr>
              <w:keepNext w:val="0"/>
              <w:keepLines w:val="0"/>
              <w:widowControl/>
              <w:suppressLineNumbers w:val="0"/>
              <w:spacing w:line="24" w:lineRule="atLeast"/>
              <w:ind w:left="0" w:firstLine="0"/>
              <w:jc w:val="left"/>
              <w:rPr>
                <w:rFonts w:hint="eastAsia" w:ascii="宋体" w:hAnsi="宋体" w:eastAsia="宋体" w:cs="宋体"/>
                <w:caps w:val="0"/>
                <w:spacing w:val="0"/>
                <w:sz w:val="27"/>
                <w:szCs w:val="27"/>
              </w:rPr>
            </w:pPr>
            <w:r>
              <w:rPr>
                <w:rFonts w:hint="eastAsia" w:ascii="宋体" w:hAnsi="宋体" w:eastAsia="宋体" w:cs="宋体"/>
                <w:b/>
                <w:caps w:val="0"/>
                <w:spacing w:val="0"/>
                <w:kern w:val="0"/>
                <w:sz w:val="27"/>
                <w:szCs w:val="27"/>
                <w:lang w:val="en-US" w:eastAsia="zh-CN" w:bidi="ar"/>
              </w:rPr>
              <w:t>      </w:t>
            </w:r>
            <w:r>
              <w:rPr>
                <w:rFonts w:hint="eastAsia" w:ascii="宋体" w:hAnsi="宋体" w:eastAsia="宋体" w:cs="宋体"/>
                <w:b/>
                <w:caps w:val="0"/>
                <w:spacing w:val="0"/>
                <w:kern w:val="0"/>
                <w:sz w:val="24"/>
                <w:szCs w:val="24"/>
                <w:lang w:val="en-US" w:eastAsia="zh-CN" w:bidi="ar"/>
              </w:rPr>
              <w:t>楼面均价：年初至今各线城市地价均呈上涨趋势，涨幅同比大于环比。</w:t>
            </w:r>
          </w:p>
          <w:p>
            <w:pPr>
              <w:keepNext w:val="0"/>
              <w:keepLines w:val="0"/>
              <w:widowControl/>
              <w:suppressLineNumbers w:val="0"/>
              <w:spacing w:line="24" w:lineRule="atLeast"/>
              <w:ind w:left="0" w:firstLine="0"/>
              <w:jc w:val="left"/>
              <w:rPr>
                <w:rFonts w:hint="eastAsia" w:ascii="宋体" w:hAnsi="宋体" w:eastAsia="宋体" w:cs="宋体"/>
                <w:caps w:val="0"/>
                <w:spacing w:val="0"/>
                <w:sz w:val="27"/>
                <w:szCs w:val="27"/>
              </w:rPr>
            </w:pPr>
            <w:r>
              <w:rPr>
                <w:rFonts w:hint="eastAsia" w:ascii="宋体" w:hAnsi="宋体" w:eastAsia="宋体" w:cs="宋体"/>
                <w:caps w:val="0"/>
                <w:spacing w:val="0"/>
                <w:kern w:val="0"/>
                <w:sz w:val="27"/>
                <w:szCs w:val="27"/>
                <w:lang w:val="en-US" w:eastAsia="zh-CN" w:bidi="ar"/>
              </w:rPr>
              <w:t>     2016年1-3月，全国300个城市成交楼面均价为1450元/平方米，同比上涨18%；其中住宅类用地（含住宅用地及包含住宅用地的综合性用地）成交楼面均价为2424元/平方米，同比上涨36%。</w:t>
            </w:r>
          </w:p>
          <w:p>
            <w:pPr>
              <w:keepNext w:val="0"/>
              <w:keepLines w:val="0"/>
              <w:widowControl/>
              <w:suppressLineNumbers w:val="0"/>
              <w:spacing w:line="24" w:lineRule="atLeast"/>
              <w:ind w:left="0" w:firstLine="0"/>
              <w:jc w:val="left"/>
              <w:rPr>
                <w:rFonts w:hint="eastAsia" w:ascii="宋体" w:hAnsi="宋体" w:eastAsia="宋体" w:cs="宋体"/>
                <w:caps w:val="0"/>
                <w:spacing w:val="0"/>
                <w:sz w:val="27"/>
                <w:szCs w:val="27"/>
              </w:rPr>
            </w:pPr>
            <w:r>
              <w:rPr>
                <w:rFonts w:hint="eastAsia" w:ascii="宋体" w:hAnsi="宋体" w:eastAsia="宋体" w:cs="宋体"/>
                <w:caps w:val="0"/>
                <w:spacing w:val="0"/>
                <w:kern w:val="0"/>
                <w:sz w:val="27"/>
                <w:szCs w:val="27"/>
                <w:lang w:val="en-US" w:eastAsia="zh-CN" w:bidi="ar"/>
              </w:rPr>
              <w:t>    2016年3月，全国300个城市成交楼面均价为1370元/平方米，</w:t>
            </w:r>
            <w:r>
              <w:rPr>
                <w:rFonts w:hint="eastAsia" w:ascii="宋体" w:hAnsi="宋体" w:eastAsia="宋体" w:cs="宋体"/>
                <w:b/>
                <w:caps w:val="0"/>
                <w:spacing w:val="0"/>
                <w:kern w:val="0"/>
                <w:sz w:val="27"/>
                <w:szCs w:val="27"/>
                <w:lang w:val="en-US" w:eastAsia="zh-CN" w:bidi="ar"/>
              </w:rPr>
              <w:t>环比下降4%，同比上涨42%，</w:t>
            </w:r>
            <w:r>
              <w:rPr>
                <w:rFonts w:hint="eastAsia" w:ascii="宋体" w:hAnsi="宋体" w:eastAsia="宋体" w:cs="宋体"/>
                <w:caps w:val="0"/>
                <w:spacing w:val="0"/>
                <w:kern w:val="0"/>
                <w:sz w:val="27"/>
                <w:szCs w:val="27"/>
                <w:lang w:val="en-US" w:eastAsia="zh-CN" w:bidi="ar"/>
              </w:rPr>
              <w:t>其中住宅类用地（含住宅用地及包含住宅用地的综合性用地）成交楼面均价为2757元/平方米，环比上涨25%，同比上涨75%。</w:t>
            </w:r>
          </w:p>
          <w:p>
            <w:pPr>
              <w:keepNext w:val="0"/>
              <w:keepLines w:val="0"/>
              <w:widowControl/>
              <w:suppressLineNumbers w:val="0"/>
              <w:spacing w:line="24" w:lineRule="atLeast"/>
              <w:ind w:left="0" w:firstLine="0"/>
              <w:jc w:val="left"/>
              <w:rPr>
                <w:rFonts w:hint="eastAsia" w:ascii="宋体" w:hAnsi="宋体" w:eastAsia="宋体" w:cs="宋体"/>
                <w:caps w:val="0"/>
                <w:spacing w:val="0"/>
                <w:sz w:val="27"/>
                <w:szCs w:val="27"/>
              </w:rPr>
            </w:pPr>
            <w:r>
              <w:rPr>
                <w:rFonts w:hint="eastAsia" w:ascii="宋体" w:hAnsi="宋体" w:eastAsia="宋体" w:cs="宋体"/>
                <w:b/>
                <w:caps w:val="0"/>
                <w:spacing w:val="0"/>
                <w:kern w:val="0"/>
                <w:sz w:val="27"/>
                <w:szCs w:val="27"/>
                <w:lang w:val="en-US" w:eastAsia="zh-CN" w:bidi="ar"/>
              </w:rPr>
              <w:t>  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27"/>
                <w:szCs w:val="27"/>
              </w:rPr>
            </w:pPr>
            <w:r>
              <w:rPr>
                <w:rFonts w:hint="eastAsia" w:ascii="宋体" w:hAnsi="宋体" w:eastAsia="宋体" w:cs="宋体"/>
                <w:caps w:val="0"/>
                <w:spacing w:val="0"/>
                <w:kern w:val="0"/>
                <w:sz w:val="27"/>
                <w:szCs w:val="27"/>
                <w:lang w:val="en-US" w:eastAsia="zh-CN" w:bidi="ar"/>
              </w:rPr>
              <w:t>     本月监测的全国100个城市（新建）住宅平均价格为11303元/平米，环比上涨1.9%，涨幅较上月扩大1.30个百分点。从涨跌城市个数来看</w:t>
            </w:r>
            <w:r>
              <w:rPr>
                <w:rFonts w:hint="eastAsia" w:ascii="宋体" w:hAnsi="宋体" w:eastAsia="宋体" w:cs="宋体"/>
                <w:b/>
                <w:caps w:val="0"/>
                <w:spacing w:val="0"/>
                <w:kern w:val="0"/>
                <w:sz w:val="27"/>
                <w:szCs w:val="27"/>
                <w:lang w:val="en-US" w:eastAsia="zh-CN" w:bidi="ar"/>
              </w:rPr>
              <w:t>价格环比上涨的有60个，较上月减少1个，</w:t>
            </w:r>
            <w:r>
              <w:rPr>
                <w:rFonts w:hint="eastAsia" w:ascii="宋体" w:hAnsi="宋体" w:eastAsia="宋体" w:cs="宋体"/>
                <w:caps w:val="0"/>
                <w:spacing w:val="0"/>
                <w:kern w:val="0"/>
                <w:sz w:val="27"/>
                <w:szCs w:val="27"/>
                <w:lang w:val="en-US" w:eastAsia="zh-CN" w:bidi="ar"/>
              </w:rPr>
              <w:t>其中，东莞、惠州环比涨幅超过6%；</w:t>
            </w:r>
            <w:r>
              <w:rPr>
                <w:rFonts w:hint="eastAsia" w:ascii="宋体" w:hAnsi="宋体" w:eastAsia="宋体" w:cs="宋体"/>
                <w:b/>
                <w:caps w:val="0"/>
                <w:spacing w:val="0"/>
                <w:kern w:val="0"/>
                <w:sz w:val="27"/>
                <w:szCs w:val="27"/>
                <w:lang w:val="en-US" w:eastAsia="zh-CN" w:bidi="ar"/>
              </w:rPr>
              <w:t>价格环比下跌的城市有38个，与2月持平，</w:t>
            </w:r>
            <w:r>
              <w:rPr>
                <w:rFonts w:hint="eastAsia" w:ascii="宋体" w:hAnsi="宋体" w:eastAsia="宋体" w:cs="宋体"/>
                <w:caps w:val="0"/>
                <w:spacing w:val="0"/>
                <w:kern w:val="0"/>
                <w:sz w:val="27"/>
                <w:szCs w:val="27"/>
                <w:lang w:val="en-US" w:eastAsia="zh-CN" w:bidi="ar"/>
              </w:rPr>
              <w:t>其中，泉州、三亚跌幅超过2%；</w:t>
            </w:r>
            <w:r>
              <w:rPr>
                <w:rFonts w:hint="eastAsia" w:ascii="宋体" w:hAnsi="宋体" w:eastAsia="宋体" w:cs="宋体"/>
                <w:b/>
                <w:caps w:val="0"/>
                <w:spacing w:val="0"/>
                <w:kern w:val="0"/>
                <w:sz w:val="27"/>
                <w:szCs w:val="27"/>
                <w:lang w:val="en-US" w:eastAsia="zh-CN" w:bidi="ar"/>
              </w:rPr>
              <w:t>有2个城市与上月持平。</w:t>
            </w:r>
            <w:r>
              <w:rPr>
                <w:rFonts w:hint="eastAsia" w:ascii="宋体" w:hAnsi="宋体" w:eastAsia="宋体" w:cs="宋体"/>
                <w:caps w:val="0"/>
                <w:spacing w:val="0"/>
                <w:kern w:val="0"/>
                <w:sz w:val="27"/>
                <w:szCs w:val="27"/>
                <w:lang w:val="en-US" w:eastAsia="zh-CN" w:bidi="ar"/>
              </w:rPr>
              <w:t>同比来看，全国100个城市（新建）住宅均价较去年同期上涨7.41%，涨幅较上月扩大2.16个百分点。与2015年3月相比住宅价格上涨的城市个数为43个，较上月增加3个，其中，深圳上涨57.16%，居首位；住宅价格同比下跌的城市个数为57个，较上月减少2个，其中，三亚、泰州跌幅超过10%。</w:t>
            </w:r>
          </w:p>
          <w:p>
            <w:pPr>
              <w:pStyle w:val="2"/>
              <w:keepNext w:val="0"/>
              <w:keepLines w:val="0"/>
              <w:widowControl/>
              <w:suppressLineNumbers w:val="0"/>
              <w:spacing w:line="216" w:lineRule="atLeast"/>
              <w:ind w:left="0" w:firstLine="482"/>
            </w:pPr>
            <w:r>
              <w:rPr>
                <w:rFonts w:hint="eastAsia" w:ascii="宋体" w:hAnsi="宋体" w:eastAsia="宋体" w:cs="宋体"/>
                <w:b/>
                <w:caps w:val="0"/>
                <w:spacing w:val="0"/>
                <w:sz w:val="24"/>
                <w:szCs w:val="24"/>
              </w:rPr>
              <w:t>整体来看，3月百城价格指数环比、同比涨幅均明显扩大，楼市“小阳春”如期而至；中央层面，两会定调因城施策去化库存，因地制宜调控楼市；展望未来，随着热点城市政策收紧，市场供求矛盾将有所缓解，房价过快上涨态势或将得到遏制，全国整体市场有望回归平稳.</w:t>
            </w:r>
          </w:p>
          <w:p>
            <w:pPr>
              <w:pStyle w:val="2"/>
              <w:keepNext w:val="0"/>
              <w:keepLines w:val="0"/>
              <w:widowControl/>
              <w:suppressLineNumbers w:val="0"/>
              <w:spacing w:line="216" w:lineRule="atLeast"/>
              <w:ind w:left="0" w:firstLine="482"/>
            </w:pPr>
            <w:r>
              <w:rPr>
                <w:rStyle w:val="5"/>
                <w:rFonts w:hint="eastAsia" w:ascii="宋体" w:hAnsi="宋体" w:eastAsia="宋体" w:cs="宋体"/>
                <w:caps w:val="0"/>
                <w:spacing w:val="0"/>
                <w:sz w:val="27"/>
                <w:szCs w:val="27"/>
              </w:rPr>
              <w:t>三、本地楼市成交情况</w:t>
            </w:r>
          </w:p>
          <w:p>
            <w:pPr>
              <w:pStyle w:val="2"/>
              <w:keepNext w:val="0"/>
              <w:keepLines w:val="0"/>
              <w:widowControl/>
              <w:suppressLineNumbers w:val="0"/>
              <w:spacing w:line="216" w:lineRule="atLeast"/>
              <w:ind w:left="0" w:firstLine="482"/>
            </w:pPr>
            <w:r>
              <w:rPr>
                <w:rStyle w:val="5"/>
                <w:rFonts w:hint="eastAsia" w:ascii="宋体" w:hAnsi="宋体" w:eastAsia="宋体" w:cs="宋体"/>
                <w:caps w:val="0"/>
                <w:spacing w:val="0"/>
                <w:sz w:val="27"/>
                <w:szCs w:val="27"/>
              </w:rPr>
              <w:t>1、宜昌城区住宅成交情况</w:t>
            </w:r>
          </w:p>
          <w:p>
            <w:pPr>
              <w:pStyle w:val="2"/>
              <w:keepNext w:val="0"/>
              <w:keepLines w:val="0"/>
              <w:widowControl/>
              <w:suppressLineNumbers w:val="0"/>
              <w:spacing w:line="216" w:lineRule="atLeast"/>
              <w:ind w:left="0" w:firstLine="482"/>
            </w:pPr>
            <w:r>
              <w:rPr>
                <w:rFonts w:hint="eastAsia" w:ascii="宋体" w:hAnsi="宋体" w:eastAsia="宋体" w:cs="宋体"/>
                <w:caps w:val="0"/>
                <w:spacing w:val="0"/>
                <w:sz w:val="14"/>
                <w:szCs w:val="14"/>
              </w:rPr>
              <w:drawing>
                <wp:inline distT="0" distB="0" distL="114300" distR="114300">
                  <wp:extent cx="6210300" cy="2171700"/>
                  <wp:effectExtent l="0" t="0" r="7620" b="7620"/>
                  <wp:docPr id="2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7"/>
                          <pic:cNvPicPr>
                            <a:picLocks noChangeAspect="1"/>
                          </pic:cNvPicPr>
                        </pic:nvPicPr>
                        <pic:blipFill>
                          <a:blip r:embed="rId5"/>
                          <a:stretch>
                            <a:fillRect/>
                          </a:stretch>
                        </pic:blipFill>
                        <pic:spPr>
                          <a:xfrm>
                            <a:off x="0" y="0"/>
                            <a:ext cx="6210300" cy="2171700"/>
                          </a:xfrm>
                          <a:prstGeom prst="rect">
                            <a:avLst/>
                          </a:prstGeom>
                          <a:noFill/>
                          <a:ln w="9525">
                            <a:noFill/>
                          </a:ln>
                        </pic:spPr>
                      </pic:pic>
                    </a:graphicData>
                  </a:graphic>
                </wp:inline>
              </w:drawing>
            </w:r>
          </w:p>
          <w:p>
            <w:pPr>
              <w:pStyle w:val="2"/>
              <w:keepNext w:val="0"/>
              <w:keepLines w:val="0"/>
              <w:widowControl/>
              <w:suppressLineNumbers w:val="0"/>
              <w:spacing w:line="216" w:lineRule="atLeast"/>
              <w:ind w:left="0" w:firstLine="482"/>
            </w:pPr>
            <w:r>
              <w:rPr>
                <w:rFonts w:hint="eastAsia" w:ascii="宋体" w:hAnsi="宋体" w:eastAsia="宋体" w:cs="宋体"/>
                <w:caps w:val="0"/>
                <w:spacing w:val="0"/>
                <w:sz w:val="14"/>
                <w:szCs w:val="14"/>
              </w:rPr>
              <w:t>      </w:t>
            </w:r>
            <w:r>
              <w:rPr>
                <w:rFonts w:hint="eastAsia" w:ascii="宋体" w:hAnsi="宋体" w:eastAsia="宋体" w:cs="宋体"/>
                <w:caps w:val="0"/>
                <w:spacing w:val="0"/>
                <w:sz w:val="20"/>
                <w:szCs w:val="20"/>
              </w:rPr>
              <w:t>2016年第一季度（1-3月），宜昌城区住宅</w:t>
            </w:r>
            <w:r>
              <w:rPr>
                <w:rStyle w:val="5"/>
                <w:rFonts w:hint="eastAsia" w:ascii="宋体" w:hAnsi="宋体" w:eastAsia="宋体" w:cs="宋体"/>
                <w:caps w:val="0"/>
                <w:spacing w:val="0"/>
                <w:sz w:val="20"/>
                <w:szCs w:val="20"/>
              </w:rPr>
              <w:t>成交4599套，成交面积约51.46万方，成交金额约28.70亿元</w:t>
            </w:r>
            <w:r>
              <w:rPr>
                <w:rFonts w:hint="eastAsia" w:ascii="宋体" w:hAnsi="宋体" w:eastAsia="宋体" w:cs="宋体"/>
                <w:caps w:val="0"/>
                <w:spacing w:val="0"/>
                <w:sz w:val="20"/>
                <w:szCs w:val="20"/>
              </w:rPr>
              <w:t>,</w:t>
            </w:r>
            <w:r>
              <w:rPr>
                <w:rStyle w:val="5"/>
                <w:rFonts w:hint="eastAsia" w:ascii="宋体" w:hAnsi="宋体" w:eastAsia="宋体" w:cs="宋体"/>
                <w:caps w:val="0"/>
                <w:spacing w:val="0"/>
                <w:sz w:val="20"/>
                <w:szCs w:val="20"/>
              </w:rPr>
              <w:t>成交均价为5577元/㎡</w:t>
            </w:r>
            <w:r>
              <w:rPr>
                <w:rFonts w:hint="eastAsia" w:ascii="宋体" w:hAnsi="宋体" w:eastAsia="宋体" w:cs="宋体"/>
                <w:caps w:val="0"/>
                <w:spacing w:val="0"/>
                <w:sz w:val="20"/>
                <w:szCs w:val="20"/>
              </w:rPr>
              <w:t>。与2015年一季度相比，套数减少了1482套，同比下跌24.37%；均价增长了431元/㎡,同比上涨8.38%.从单月来看，虽然3月网签数量较为满意，但1月、2月成交量均低于去年同期，导致今年一季度成交量下滑.尽管如此，2016年一季度的成交均价均高于去年一季度和上一季度，可见房价总体呈上涨的趋势.</w:t>
            </w:r>
          </w:p>
          <w:p>
            <w:pPr>
              <w:pStyle w:val="2"/>
              <w:keepNext w:val="0"/>
              <w:keepLines w:val="0"/>
              <w:widowControl/>
              <w:suppressLineNumbers w:val="0"/>
              <w:spacing w:line="216" w:lineRule="atLeast"/>
              <w:ind w:left="0" w:firstLine="482"/>
            </w:pPr>
            <w:r>
              <w:rPr>
                <w:rFonts w:hint="eastAsia" w:ascii="宋体" w:hAnsi="宋体" w:eastAsia="宋体" w:cs="宋体"/>
                <w:b/>
                <w:caps w:val="0"/>
                <w:spacing w:val="0"/>
                <w:sz w:val="20"/>
                <w:szCs w:val="20"/>
              </w:rPr>
              <w:drawing>
                <wp:inline distT="0" distB="0" distL="114300" distR="114300">
                  <wp:extent cx="5943600" cy="2638425"/>
                  <wp:effectExtent l="0" t="0" r="0" b="13335"/>
                  <wp:docPr id="2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8"/>
                          <pic:cNvPicPr>
                            <a:picLocks noChangeAspect="1"/>
                          </pic:cNvPicPr>
                        </pic:nvPicPr>
                        <pic:blipFill>
                          <a:blip r:embed="rId6"/>
                          <a:stretch>
                            <a:fillRect/>
                          </a:stretch>
                        </pic:blipFill>
                        <pic:spPr>
                          <a:xfrm>
                            <a:off x="0" y="0"/>
                            <a:ext cx="5943600" cy="2638425"/>
                          </a:xfrm>
                          <a:prstGeom prst="rect">
                            <a:avLst/>
                          </a:prstGeom>
                          <a:noFill/>
                          <a:ln w="9525">
                            <a:noFill/>
                          </a:ln>
                        </pic:spPr>
                      </pic:pic>
                    </a:graphicData>
                  </a:graphic>
                </wp:inline>
              </w:drawing>
            </w:r>
            <w:r>
              <w:rPr>
                <w:rFonts w:hint="eastAsia" w:ascii="宋体" w:hAnsi="宋体" w:eastAsia="宋体" w:cs="宋体"/>
                <w:b/>
                <w:caps w:val="0"/>
                <w:spacing w:val="0"/>
                <w:sz w:val="20"/>
                <w:szCs w:val="20"/>
              </w:rPr>
              <w:t> </w:t>
            </w:r>
          </w:p>
          <w:p>
            <w:pPr>
              <w:pStyle w:val="2"/>
              <w:keepNext w:val="0"/>
              <w:keepLines w:val="0"/>
              <w:widowControl/>
              <w:suppressLineNumbers w:val="0"/>
              <w:spacing w:line="216" w:lineRule="atLeast"/>
              <w:ind w:left="0" w:firstLine="482"/>
            </w:pPr>
            <w:r>
              <w:rPr>
                <w:rFonts w:hint="eastAsia" w:ascii="宋体" w:hAnsi="宋体" w:eastAsia="宋体" w:cs="宋体"/>
                <w:b/>
                <w:caps w:val="0"/>
                <w:spacing w:val="0"/>
                <w:sz w:val="20"/>
                <w:szCs w:val="20"/>
              </w:rPr>
              <w:drawing>
                <wp:inline distT="0" distB="0" distL="114300" distR="114300">
                  <wp:extent cx="5953125" cy="2657475"/>
                  <wp:effectExtent l="0" t="0" r="5715" b="952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7"/>
                          <a:stretch>
                            <a:fillRect/>
                          </a:stretch>
                        </pic:blipFill>
                        <pic:spPr>
                          <a:xfrm>
                            <a:off x="0" y="0"/>
                            <a:ext cx="5953125" cy="2657475"/>
                          </a:xfrm>
                          <a:prstGeom prst="rect">
                            <a:avLst/>
                          </a:prstGeom>
                          <a:noFill/>
                          <a:ln w="9525">
                            <a:noFill/>
                          </a:ln>
                        </pic:spPr>
                      </pic:pic>
                    </a:graphicData>
                  </a:graphic>
                </wp:inline>
              </w:drawing>
            </w:r>
            <w:r>
              <w:rPr>
                <w:rFonts w:hint="eastAsia" w:ascii="宋体" w:hAnsi="宋体" w:eastAsia="宋体" w:cs="宋体"/>
                <w:b/>
                <w:caps w:val="0"/>
                <w:spacing w:val="0"/>
                <w:sz w:val="20"/>
                <w:szCs w:val="20"/>
              </w:rPr>
              <w:t>   </w:t>
            </w:r>
            <w:r>
              <w:rPr>
                <w:rFonts w:hint="eastAsia" w:ascii="宋体" w:hAnsi="宋体" w:eastAsia="宋体" w:cs="宋体"/>
                <w:caps w:val="0"/>
                <w:spacing w:val="0"/>
                <w:sz w:val="20"/>
                <w:szCs w:val="20"/>
              </w:rPr>
              <w:t>   </w:t>
            </w:r>
          </w:p>
          <w:p>
            <w:pPr>
              <w:pStyle w:val="2"/>
              <w:keepNext w:val="0"/>
              <w:keepLines w:val="0"/>
              <w:widowControl/>
              <w:suppressLineNumbers w:val="0"/>
              <w:spacing w:line="216" w:lineRule="atLeast"/>
              <w:ind w:left="0" w:firstLine="482"/>
            </w:pPr>
            <w:r>
              <w:rPr>
                <w:rFonts w:hint="eastAsia" w:ascii="宋体" w:hAnsi="宋体" w:eastAsia="宋体" w:cs="宋体"/>
                <w:caps w:val="0"/>
                <w:spacing w:val="0"/>
                <w:sz w:val="20"/>
                <w:szCs w:val="20"/>
              </w:rPr>
              <w:t>     2016年3月，宜昌城区住宅成交2126套（3月30日无网签备案数据），成交面积23.64万方，成交金额约12.83亿元,成交均价为5428元/㎡.与上月相比，套数增加了908套，环比上涨75%；均价降低了392元/㎡，环比下跌6.74%。环比价跌量涨.与去年3月相比，套数增加了718套，同比上涨51%；均价增长了653元/㎡,同比上涨13.68%.同比量价齐升.本月繁荣世家、城中半岛、中建·宜昌之星等项目的加推对成交总量有一定的贡献，作为春节后的第一个月，宜昌楼市回暖迹象明显，从2月的“放假模式”慢慢回归正常轨道，楼市传统旺季的“金三月”</w:t>
            </w:r>
            <w:r>
              <w:rPr>
                <w:rFonts w:hint="eastAsia" w:ascii="宋体" w:hAnsi="宋体" w:eastAsia="宋体" w:cs="宋体"/>
                <w:caps w:val="0"/>
                <w:spacing w:val="0"/>
                <w:sz w:val="20"/>
                <w:szCs w:val="20"/>
                <w:shd w:val="clear" w:fill="FFFFFF"/>
              </w:rPr>
              <w:t>如期而来</w:t>
            </w:r>
            <w:r>
              <w:rPr>
                <w:rFonts w:hint="eastAsia" w:ascii="宋体" w:hAnsi="宋体" w:eastAsia="宋体" w:cs="宋体"/>
                <w:caps w:val="0"/>
                <w:spacing w:val="0"/>
                <w:sz w:val="24"/>
                <w:szCs w:val="24"/>
                <w:shd w:val="clear" w:fill="FFFFFF"/>
              </w:rPr>
              <w:t>.</w:t>
            </w:r>
          </w:p>
          <w:p>
            <w:pPr>
              <w:pStyle w:val="2"/>
              <w:keepNext w:val="0"/>
              <w:keepLines w:val="0"/>
              <w:widowControl/>
              <w:suppressLineNumbers w:val="0"/>
              <w:spacing w:line="216" w:lineRule="atLeast"/>
              <w:ind w:left="0" w:firstLine="482"/>
            </w:pPr>
            <w:r>
              <w:rPr>
                <w:rFonts w:hint="eastAsia" w:ascii="宋体" w:hAnsi="宋体" w:eastAsia="宋体" w:cs="宋体"/>
                <w:caps w:val="0"/>
                <w:spacing w:val="0"/>
                <w:sz w:val="24"/>
                <w:szCs w:val="24"/>
                <w:shd w:val="clear" w:fill="FFFFFF"/>
              </w:rPr>
              <w:drawing>
                <wp:inline distT="0" distB="0" distL="114300" distR="114300">
                  <wp:extent cx="6305550" cy="2076450"/>
                  <wp:effectExtent l="0" t="0" r="3810" b="11430"/>
                  <wp:docPr id="2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260"/>
                          <pic:cNvPicPr>
                            <a:picLocks noChangeAspect="1"/>
                          </pic:cNvPicPr>
                        </pic:nvPicPr>
                        <pic:blipFill>
                          <a:blip r:embed="rId8"/>
                          <a:stretch>
                            <a:fillRect/>
                          </a:stretch>
                        </pic:blipFill>
                        <pic:spPr>
                          <a:xfrm>
                            <a:off x="0" y="0"/>
                            <a:ext cx="6305550" cy="20764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如图所示，2016年一季度（1-3月），伍家区以2530套的成交总量夺冠，占比55%，区内</w:t>
            </w:r>
            <w:r>
              <w:rPr>
                <w:rStyle w:val="5"/>
                <w:rFonts w:hint="eastAsia" w:ascii="宋体" w:hAnsi="宋体" w:eastAsia="宋体" w:cs="宋体"/>
                <w:caps w:val="0"/>
                <w:spacing w:val="0"/>
                <w:kern w:val="0"/>
                <w:sz w:val="20"/>
                <w:szCs w:val="20"/>
                <w:lang w:val="en-US" w:eastAsia="zh-CN" w:bidi="ar"/>
              </w:rPr>
              <w:t>中兴广场1.9</w:t>
            </w:r>
            <w:r>
              <w:rPr>
                <w:rFonts w:hint="eastAsia" w:ascii="宋体" w:hAnsi="宋体" w:eastAsia="宋体" w:cs="宋体"/>
                <w:caps w:val="0"/>
                <w:spacing w:val="0"/>
                <w:kern w:val="0"/>
                <w:sz w:val="20"/>
                <w:szCs w:val="20"/>
                <w:lang w:val="en-US" w:eastAsia="zh-CN" w:bidi="ar"/>
              </w:rPr>
              <w:t>开</w:t>
            </w:r>
            <w:r>
              <w:rPr>
                <w:rStyle w:val="5"/>
                <w:rFonts w:hint="eastAsia" w:ascii="宋体" w:hAnsi="宋体" w:eastAsia="宋体" w:cs="宋体"/>
                <w:caps w:val="0"/>
                <w:spacing w:val="0"/>
                <w:kern w:val="0"/>
                <w:sz w:val="20"/>
                <w:szCs w:val="20"/>
                <w:lang w:val="en-US" w:eastAsia="zh-CN" w:bidi="ar"/>
              </w:rPr>
              <w:t>盘，天域水岸1.10开盘，中建·宜昌之星、城中半岛3月加推；</w:t>
            </w:r>
            <w:r>
              <w:rPr>
                <w:rFonts w:hint="eastAsia" w:ascii="宋体" w:hAnsi="宋体" w:eastAsia="宋体" w:cs="宋体"/>
                <w:caps w:val="0"/>
                <w:spacing w:val="0"/>
                <w:kern w:val="0"/>
                <w:sz w:val="20"/>
                <w:szCs w:val="20"/>
                <w:lang w:val="en-US" w:eastAsia="zh-CN" w:bidi="ar"/>
              </w:rPr>
              <w:t>夷陵区位居第二，成交927套，占比20%，区内</w:t>
            </w:r>
            <w:r>
              <w:rPr>
                <w:rStyle w:val="5"/>
                <w:rFonts w:hint="eastAsia" w:ascii="宋体" w:hAnsi="宋体" w:eastAsia="宋体" w:cs="宋体"/>
                <w:caps w:val="0"/>
                <w:spacing w:val="0"/>
                <w:kern w:val="0"/>
                <w:sz w:val="20"/>
                <w:szCs w:val="20"/>
                <w:lang w:val="en-US" w:eastAsia="zh-CN" w:bidi="ar"/>
              </w:rPr>
              <w:t>繁荣世家3月加推</w:t>
            </w:r>
            <w:r>
              <w:rPr>
                <w:rFonts w:hint="eastAsia" w:ascii="宋体" w:hAnsi="宋体" w:eastAsia="宋体" w:cs="宋体"/>
                <w:caps w:val="0"/>
                <w:spacing w:val="0"/>
                <w:kern w:val="0"/>
                <w:sz w:val="20"/>
                <w:szCs w:val="20"/>
                <w:lang w:val="en-US" w:eastAsia="zh-CN" w:bidi="ar"/>
              </w:rPr>
              <w:t>；西陵开发区以548套的成交总量排第三，占比12%，区内无新开盘和加推项目；猇亭区仅成交35套，区域占比不足1%，居于末位.</w:t>
            </w:r>
          </w:p>
          <w:p>
            <w:pPr>
              <w:pStyle w:val="2"/>
              <w:keepNext w:val="0"/>
              <w:keepLines w:val="0"/>
              <w:widowControl/>
              <w:suppressLineNumbers w:val="0"/>
              <w:spacing w:line="216" w:lineRule="atLeast"/>
              <w:ind w:left="0" w:firstLine="482"/>
            </w:pPr>
            <w:r>
              <w:rPr>
                <w:rFonts w:hint="eastAsia" w:ascii="宋体" w:hAnsi="宋体" w:eastAsia="宋体" w:cs="宋体"/>
                <w:caps w:val="0"/>
                <w:spacing w:val="0"/>
                <w:sz w:val="24"/>
                <w:szCs w:val="24"/>
                <w:shd w:val="clear" w:fill="FFFFFF"/>
              </w:rPr>
              <w:drawing>
                <wp:inline distT="0" distB="0" distL="114300" distR="114300">
                  <wp:extent cx="6305550" cy="2143125"/>
                  <wp:effectExtent l="0" t="0" r="3810" b="5715"/>
                  <wp:docPr id="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9"/>
                          <a:stretch>
                            <a:fillRect/>
                          </a:stretch>
                        </pic:blipFill>
                        <pic:spPr>
                          <a:xfrm>
                            <a:off x="0" y="0"/>
                            <a:ext cx="6305550" cy="2143125"/>
                          </a:xfrm>
                          <a:prstGeom prst="rect">
                            <a:avLst/>
                          </a:prstGeom>
                          <a:noFill/>
                          <a:ln w="9525">
                            <a:noFill/>
                          </a:ln>
                        </pic:spPr>
                      </pic:pic>
                    </a:graphicData>
                  </a:graphic>
                </wp:inline>
              </w:drawing>
            </w:r>
          </w:p>
          <w:p>
            <w:pPr>
              <w:pStyle w:val="2"/>
              <w:keepNext w:val="0"/>
              <w:keepLines w:val="0"/>
              <w:widowControl/>
              <w:suppressLineNumbers w:val="0"/>
              <w:spacing w:line="216" w:lineRule="atLeast"/>
              <w:ind w:left="0" w:firstLine="482"/>
            </w:pPr>
            <w:r>
              <w:rPr>
                <w:rFonts w:hint="eastAsia" w:ascii="宋体" w:hAnsi="宋体" w:eastAsia="宋体" w:cs="宋体"/>
                <w:caps w:val="0"/>
                <w:spacing w:val="0"/>
                <w:sz w:val="24"/>
                <w:szCs w:val="24"/>
                <w:shd w:val="clear" w:fill="FFFFFF"/>
              </w:rPr>
              <w:t>  </w:t>
            </w:r>
            <w:r>
              <w:rPr>
                <w:rFonts w:hint="eastAsia" w:ascii="宋体" w:hAnsi="宋体" w:eastAsia="宋体" w:cs="宋体"/>
                <w:caps w:val="0"/>
                <w:spacing w:val="0"/>
                <w:sz w:val="20"/>
                <w:szCs w:val="20"/>
                <w:shd w:val="clear" w:fill="FFFFFF"/>
              </w:rPr>
              <w:t> </w:t>
            </w:r>
            <w:r>
              <w:rPr>
                <w:rFonts w:hint="eastAsia" w:ascii="宋体" w:hAnsi="宋体" w:eastAsia="宋体" w:cs="宋体"/>
                <w:caps w:val="0"/>
                <w:spacing w:val="0"/>
                <w:sz w:val="24"/>
                <w:szCs w:val="24"/>
                <w:shd w:val="clear" w:fill="FFFFFF"/>
                <w:lang w:val="en-US"/>
              </w:rPr>
              <w:t>2016</w:t>
            </w:r>
            <w:r>
              <w:rPr>
                <w:rFonts w:hint="eastAsia" w:ascii="宋体" w:hAnsi="宋体" w:eastAsia="宋体" w:cs="宋体"/>
                <w:caps w:val="0"/>
                <w:spacing w:val="0"/>
                <w:sz w:val="24"/>
                <w:szCs w:val="24"/>
                <w:shd w:val="clear" w:fill="FFFFFF"/>
              </w:rPr>
              <w:t>年</w:t>
            </w:r>
            <w:r>
              <w:rPr>
                <w:rFonts w:hint="eastAsia" w:ascii="宋体" w:hAnsi="宋体" w:eastAsia="宋体" w:cs="宋体"/>
                <w:caps w:val="0"/>
                <w:spacing w:val="0"/>
                <w:sz w:val="24"/>
                <w:szCs w:val="24"/>
                <w:shd w:val="clear" w:fill="FFFFFF"/>
                <w:lang w:val="en-US"/>
              </w:rPr>
              <w:t>3</w:t>
            </w:r>
            <w:r>
              <w:rPr>
                <w:rFonts w:hint="eastAsia" w:ascii="宋体" w:hAnsi="宋体" w:eastAsia="宋体" w:cs="宋体"/>
                <w:caps w:val="0"/>
                <w:spacing w:val="0"/>
                <w:sz w:val="24"/>
                <w:szCs w:val="24"/>
                <w:shd w:val="clear" w:fill="FFFFFF"/>
              </w:rPr>
              <w:t>月，伍家区和夷陵区仍为宜昌最热门的置业片区，其次是西陵开发区。具体来看，</w:t>
            </w:r>
            <w:r>
              <w:rPr>
                <w:rStyle w:val="5"/>
                <w:rFonts w:hint="eastAsia" w:ascii="宋体" w:hAnsi="宋体" w:eastAsia="宋体" w:cs="宋体"/>
                <w:caps w:val="0"/>
                <w:spacing w:val="0"/>
                <w:sz w:val="24"/>
                <w:szCs w:val="24"/>
                <w:shd w:val="clear" w:fill="FFFFFF"/>
              </w:rPr>
              <w:t>伍家区成交</w:t>
            </w:r>
            <w:r>
              <w:rPr>
                <w:rStyle w:val="5"/>
                <w:rFonts w:hint="eastAsia" w:ascii="宋体" w:hAnsi="宋体" w:eastAsia="宋体" w:cs="宋体"/>
                <w:caps w:val="0"/>
                <w:spacing w:val="0"/>
                <w:sz w:val="24"/>
                <w:szCs w:val="24"/>
                <w:shd w:val="clear" w:fill="FFFFFF"/>
                <w:lang w:val="en-US"/>
              </w:rPr>
              <w:t>1234</w:t>
            </w:r>
            <w:r>
              <w:rPr>
                <w:rStyle w:val="5"/>
                <w:rFonts w:hint="eastAsia" w:ascii="宋体" w:hAnsi="宋体" w:eastAsia="宋体" w:cs="宋体"/>
                <w:caps w:val="0"/>
                <w:spacing w:val="0"/>
                <w:sz w:val="24"/>
                <w:szCs w:val="24"/>
                <w:shd w:val="clear" w:fill="FFFFFF"/>
              </w:rPr>
              <w:t>套</w:t>
            </w:r>
            <w:r>
              <w:rPr>
                <w:rFonts w:hint="eastAsia" w:ascii="宋体" w:hAnsi="宋体" w:eastAsia="宋体" w:cs="宋体"/>
                <w:caps w:val="0"/>
                <w:spacing w:val="0"/>
                <w:sz w:val="24"/>
                <w:szCs w:val="24"/>
                <w:shd w:val="clear" w:fill="FFFFFF"/>
              </w:rPr>
              <w:t>，占比</w:t>
            </w:r>
            <w:r>
              <w:rPr>
                <w:rFonts w:hint="eastAsia" w:ascii="宋体" w:hAnsi="宋体" w:eastAsia="宋体" w:cs="宋体"/>
                <w:caps w:val="0"/>
                <w:spacing w:val="0"/>
                <w:sz w:val="24"/>
                <w:szCs w:val="24"/>
                <w:shd w:val="clear" w:fill="FFFFFF"/>
                <w:lang w:val="en-US"/>
              </w:rPr>
              <w:t>58</w:t>
            </w:r>
            <w:r>
              <w:rPr>
                <w:rFonts w:hint="eastAsia" w:ascii="宋体" w:hAnsi="宋体" w:eastAsia="宋体" w:cs="宋体"/>
                <w:caps w:val="0"/>
                <w:spacing w:val="0"/>
                <w:sz w:val="24"/>
                <w:szCs w:val="24"/>
                <w:shd w:val="clear" w:fill="FFFFFF"/>
              </w:rPr>
              <w:t>，比上月增加了</w:t>
            </w:r>
            <w:r>
              <w:rPr>
                <w:rFonts w:hint="eastAsia" w:ascii="宋体" w:hAnsi="宋体" w:eastAsia="宋体" w:cs="宋体"/>
                <w:caps w:val="0"/>
                <w:spacing w:val="0"/>
                <w:sz w:val="24"/>
                <w:szCs w:val="24"/>
                <w:shd w:val="clear" w:fill="FFFFFF"/>
                <w:lang w:val="en-US"/>
              </w:rPr>
              <w:t>608</w:t>
            </w:r>
            <w:r>
              <w:rPr>
                <w:rFonts w:hint="eastAsia" w:ascii="宋体" w:hAnsi="宋体" w:eastAsia="宋体" w:cs="宋体"/>
                <w:caps w:val="0"/>
                <w:spacing w:val="0"/>
                <w:sz w:val="24"/>
                <w:szCs w:val="24"/>
                <w:shd w:val="clear" w:fill="FFFFFF"/>
              </w:rPr>
              <w:t>套，环比上涨</w:t>
            </w:r>
            <w:r>
              <w:rPr>
                <w:rFonts w:hint="eastAsia" w:ascii="宋体" w:hAnsi="宋体" w:eastAsia="宋体" w:cs="宋体"/>
                <w:caps w:val="0"/>
                <w:spacing w:val="0"/>
                <w:sz w:val="24"/>
                <w:szCs w:val="24"/>
                <w:shd w:val="clear" w:fill="FFFFFF"/>
                <w:lang w:val="en-US"/>
              </w:rPr>
              <w:t>97%</w:t>
            </w:r>
            <w:r>
              <w:rPr>
                <w:rFonts w:hint="eastAsia" w:ascii="宋体" w:hAnsi="宋体" w:eastAsia="宋体" w:cs="宋体"/>
                <w:caps w:val="0"/>
                <w:spacing w:val="0"/>
                <w:sz w:val="24"/>
                <w:szCs w:val="24"/>
                <w:shd w:val="clear" w:fill="FFFFFF"/>
              </w:rPr>
              <w:t>，区内“</w:t>
            </w:r>
            <w:r>
              <w:rPr>
                <w:rStyle w:val="5"/>
                <w:rFonts w:hint="eastAsia" w:ascii="宋体" w:hAnsi="宋体" w:eastAsia="宋体" w:cs="宋体"/>
                <w:caps w:val="0"/>
                <w:spacing w:val="0"/>
                <w:sz w:val="24"/>
                <w:szCs w:val="24"/>
                <w:shd w:val="clear" w:fill="FFFFFF"/>
              </w:rPr>
              <w:t>城中半岛</w:t>
            </w:r>
            <w:r>
              <w:rPr>
                <w:rFonts w:hint="eastAsia" w:ascii="宋体" w:hAnsi="宋体" w:eastAsia="宋体" w:cs="宋体"/>
                <w:caps w:val="0"/>
                <w:spacing w:val="0"/>
                <w:sz w:val="24"/>
                <w:szCs w:val="24"/>
                <w:shd w:val="clear" w:fill="FFFFFF"/>
              </w:rPr>
              <w:t>”、“</w:t>
            </w:r>
            <w:r>
              <w:rPr>
                <w:rStyle w:val="5"/>
                <w:rFonts w:hint="eastAsia" w:ascii="宋体" w:hAnsi="宋体" w:eastAsia="宋体" w:cs="宋体"/>
                <w:caps w:val="0"/>
                <w:spacing w:val="0"/>
                <w:sz w:val="24"/>
                <w:szCs w:val="24"/>
                <w:shd w:val="clear" w:fill="FFFFFF"/>
              </w:rPr>
              <w:t>宜昌之星</w:t>
            </w:r>
            <w:r>
              <w:rPr>
                <w:rFonts w:hint="eastAsia" w:ascii="宋体" w:hAnsi="宋体" w:eastAsia="宋体" w:cs="宋体"/>
                <w:caps w:val="0"/>
                <w:spacing w:val="0"/>
                <w:sz w:val="24"/>
                <w:szCs w:val="24"/>
                <w:shd w:val="clear" w:fill="FFFFFF"/>
              </w:rPr>
              <w:t>”、“</w:t>
            </w:r>
            <w:r>
              <w:rPr>
                <w:rStyle w:val="5"/>
                <w:rFonts w:hint="eastAsia" w:ascii="宋体" w:hAnsi="宋体" w:eastAsia="宋体" w:cs="宋体"/>
                <w:caps w:val="0"/>
                <w:spacing w:val="0"/>
                <w:sz w:val="24"/>
                <w:szCs w:val="24"/>
                <w:shd w:val="clear" w:fill="FFFFFF"/>
              </w:rPr>
              <w:t>依山郡</w:t>
            </w:r>
            <w:r>
              <w:rPr>
                <w:rFonts w:hint="eastAsia" w:ascii="宋体" w:hAnsi="宋体" w:eastAsia="宋体" w:cs="宋体"/>
                <w:caps w:val="0"/>
                <w:spacing w:val="0"/>
                <w:sz w:val="24"/>
                <w:szCs w:val="24"/>
                <w:shd w:val="clear" w:fill="FFFFFF"/>
              </w:rPr>
              <w:t>”、“</w:t>
            </w:r>
            <w:r>
              <w:rPr>
                <w:rStyle w:val="5"/>
                <w:rFonts w:hint="eastAsia" w:ascii="宋体" w:hAnsi="宋体" w:eastAsia="宋体" w:cs="宋体"/>
                <w:caps w:val="0"/>
                <w:spacing w:val="0"/>
                <w:sz w:val="24"/>
                <w:szCs w:val="24"/>
                <w:shd w:val="clear" w:fill="FFFFFF"/>
              </w:rPr>
              <w:t>御江一品</w:t>
            </w:r>
            <w:r>
              <w:rPr>
                <w:rFonts w:hint="eastAsia" w:ascii="宋体" w:hAnsi="宋体" w:eastAsia="宋体" w:cs="宋体"/>
                <w:caps w:val="0"/>
                <w:spacing w:val="0"/>
                <w:sz w:val="24"/>
                <w:szCs w:val="24"/>
                <w:shd w:val="clear" w:fill="FFFFFF"/>
              </w:rPr>
              <w:t>”</w:t>
            </w:r>
            <w:r>
              <w:rPr>
                <w:rStyle w:val="5"/>
                <w:rFonts w:hint="eastAsia" w:ascii="宋体" w:hAnsi="宋体" w:eastAsia="宋体" w:cs="宋体"/>
                <w:caps w:val="0"/>
                <w:spacing w:val="0"/>
                <w:sz w:val="24"/>
                <w:szCs w:val="24"/>
                <w:shd w:val="clear" w:fill="FFFFFF"/>
              </w:rPr>
              <w:t>等楼盘销售较好；夷陵区成交</w:t>
            </w:r>
            <w:r>
              <w:rPr>
                <w:rStyle w:val="5"/>
                <w:rFonts w:hint="eastAsia" w:ascii="宋体" w:hAnsi="宋体" w:eastAsia="宋体" w:cs="宋体"/>
                <w:caps w:val="0"/>
                <w:spacing w:val="0"/>
                <w:sz w:val="24"/>
                <w:szCs w:val="24"/>
                <w:shd w:val="clear" w:fill="FFFFFF"/>
                <w:lang w:val="en-US"/>
              </w:rPr>
              <w:t>401</w:t>
            </w:r>
            <w:r>
              <w:rPr>
                <w:rStyle w:val="5"/>
                <w:rFonts w:hint="eastAsia" w:ascii="宋体" w:hAnsi="宋体" w:eastAsia="宋体" w:cs="宋体"/>
                <w:caps w:val="0"/>
                <w:spacing w:val="0"/>
                <w:sz w:val="24"/>
                <w:szCs w:val="24"/>
                <w:shd w:val="clear" w:fill="FFFFFF"/>
              </w:rPr>
              <w:t>套，</w:t>
            </w:r>
            <w:r>
              <w:rPr>
                <w:rFonts w:hint="eastAsia" w:ascii="宋体" w:hAnsi="宋体" w:eastAsia="宋体" w:cs="宋体"/>
                <w:caps w:val="0"/>
                <w:spacing w:val="0"/>
                <w:sz w:val="24"/>
                <w:szCs w:val="24"/>
                <w:shd w:val="clear" w:fill="FFFFFF"/>
              </w:rPr>
              <w:t>占比</w:t>
            </w:r>
            <w:r>
              <w:rPr>
                <w:rFonts w:hint="eastAsia" w:ascii="宋体" w:hAnsi="宋体" w:eastAsia="宋体" w:cs="宋体"/>
                <w:caps w:val="0"/>
                <w:spacing w:val="0"/>
                <w:sz w:val="24"/>
                <w:szCs w:val="24"/>
                <w:shd w:val="clear" w:fill="FFFFFF"/>
                <w:lang w:val="en-US"/>
              </w:rPr>
              <w:t>19%</w:t>
            </w:r>
            <w:r>
              <w:rPr>
                <w:rFonts w:hint="eastAsia" w:ascii="宋体" w:hAnsi="宋体" w:eastAsia="宋体" w:cs="宋体"/>
                <w:caps w:val="0"/>
                <w:spacing w:val="0"/>
                <w:sz w:val="24"/>
                <w:szCs w:val="24"/>
                <w:shd w:val="clear" w:fill="FFFFFF"/>
              </w:rPr>
              <w:t>，比上月增加了</w:t>
            </w:r>
            <w:r>
              <w:rPr>
                <w:rFonts w:hint="eastAsia" w:ascii="宋体" w:hAnsi="宋体" w:eastAsia="宋体" w:cs="宋体"/>
                <w:caps w:val="0"/>
                <w:spacing w:val="0"/>
                <w:sz w:val="24"/>
                <w:szCs w:val="24"/>
                <w:shd w:val="clear" w:fill="FFFFFF"/>
                <w:lang w:val="en-US"/>
              </w:rPr>
              <w:t>108</w:t>
            </w:r>
            <w:r>
              <w:rPr>
                <w:rFonts w:hint="eastAsia" w:ascii="宋体" w:hAnsi="宋体" w:eastAsia="宋体" w:cs="宋体"/>
                <w:caps w:val="0"/>
                <w:spacing w:val="0"/>
                <w:sz w:val="24"/>
                <w:szCs w:val="24"/>
                <w:shd w:val="clear" w:fill="FFFFFF"/>
              </w:rPr>
              <w:t>套，环比上涨</w:t>
            </w:r>
            <w:r>
              <w:rPr>
                <w:rFonts w:hint="eastAsia" w:ascii="宋体" w:hAnsi="宋体" w:eastAsia="宋体" w:cs="宋体"/>
                <w:caps w:val="0"/>
                <w:spacing w:val="0"/>
                <w:sz w:val="24"/>
                <w:szCs w:val="24"/>
                <w:shd w:val="clear" w:fill="FFFFFF"/>
                <w:lang w:val="en-US"/>
              </w:rPr>
              <w:t>37%</w:t>
            </w:r>
            <w:r>
              <w:rPr>
                <w:rFonts w:hint="eastAsia" w:ascii="宋体" w:hAnsi="宋体" w:eastAsia="宋体" w:cs="宋体"/>
                <w:caps w:val="0"/>
                <w:spacing w:val="0"/>
                <w:sz w:val="24"/>
                <w:szCs w:val="24"/>
                <w:shd w:val="clear" w:fill="FFFFFF"/>
              </w:rPr>
              <w:t>，</w:t>
            </w:r>
            <w:r>
              <w:rPr>
                <w:rStyle w:val="5"/>
                <w:rFonts w:hint="eastAsia" w:ascii="宋体" w:hAnsi="宋体" w:eastAsia="宋体" w:cs="宋体"/>
                <w:caps w:val="0"/>
                <w:spacing w:val="0"/>
                <w:sz w:val="24"/>
                <w:szCs w:val="24"/>
                <w:shd w:val="clear" w:fill="FFFFFF"/>
              </w:rPr>
              <w:t>区内“清江润城四期”、“钓鱼台</w:t>
            </w:r>
            <w:r>
              <w:rPr>
                <w:rStyle w:val="5"/>
                <w:rFonts w:hint="eastAsia" w:ascii="宋体" w:hAnsi="宋体" w:eastAsia="宋体" w:cs="宋体"/>
                <w:caps w:val="0"/>
                <w:spacing w:val="0"/>
                <w:sz w:val="24"/>
                <w:szCs w:val="24"/>
                <w:shd w:val="clear" w:fill="FFFFFF"/>
                <w:lang w:val="en-US"/>
              </w:rPr>
              <w:t>2</w:t>
            </w:r>
            <w:r>
              <w:rPr>
                <w:rStyle w:val="5"/>
                <w:rFonts w:hint="eastAsia" w:ascii="宋体" w:hAnsi="宋体" w:eastAsia="宋体" w:cs="宋体"/>
                <w:caps w:val="0"/>
                <w:spacing w:val="0"/>
                <w:sz w:val="24"/>
                <w:szCs w:val="24"/>
                <w:shd w:val="clear" w:fill="FFFFFF"/>
              </w:rPr>
              <w:t>号”、“繁荣世家”等楼盘销售较好；西陵开发区成交</w:t>
            </w:r>
            <w:r>
              <w:rPr>
                <w:rStyle w:val="5"/>
                <w:rFonts w:hint="eastAsia" w:ascii="宋体" w:hAnsi="宋体" w:eastAsia="宋体" w:cs="宋体"/>
                <w:caps w:val="0"/>
                <w:spacing w:val="0"/>
                <w:sz w:val="24"/>
                <w:szCs w:val="24"/>
                <w:shd w:val="clear" w:fill="FFFFFF"/>
                <w:lang w:val="en-US"/>
              </w:rPr>
              <w:t>237</w:t>
            </w:r>
            <w:r>
              <w:rPr>
                <w:rStyle w:val="5"/>
                <w:rFonts w:hint="eastAsia" w:ascii="宋体" w:hAnsi="宋体" w:eastAsia="宋体" w:cs="宋体"/>
                <w:caps w:val="0"/>
                <w:spacing w:val="0"/>
                <w:sz w:val="24"/>
                <w:szCs w:val="24"/>
                <w:shd w:val="clear" w:fill="FFFFFF"/>
              </w:rPr>
              <w:t>套，</w:t>
            </w:r>
            <w:r>
              <w:rPr>
                <w:rFonts w:hint="eastAsia" w:ascii="宋体" w:hAnsi="宋体" w:eastAsia="宋体" w:cs="宋体"/>
                <w:caps w:val="0"/>
                <w:spacing w:val="0"/>
                <w:sz w:val="24"/>
                <w:szCs w:val="24"/>
                <w:shd w:val="clear" w:fill="FFFFFF"/>
              </w:rPr>
              <w:t>占比</w:t>
            </w:r>
            <w:r>
              <w:rPr>
                <w:rFonts w:hint="eastAsia" w:ascii="宋体" w:hAnsi="宋体" w:eastAsia="宋体" w:cs="宋体"/>
                <w:caps w:val="0"/>
                <w:spacing w:val="0"/>
                <w:sz w:val="24"/>
                <w:szCs w:val="24"/>
                <w:shd w:val="clear" w:fill="FFFFFF"/>
                <w:lang w:val="en-US"/>
              </w:rPr>
              <w:t>11%</w:t>
            </w:r>
            <w:r>
              <w:rPr>
                <w:rFonts w:hint="eastAsia" w:ascii="宋体" w:hAnsi="宋体" w:eastAsia="宋体" w:cs="宋体"/>
                <w:caps w:val="0"/>
                <w:spacing w:val="0"/>
                <w:sz w:val="24"/>
                <w:szCs w:val="24"/>
                <w:shd w:val="clear" w:fill="FFFFFF"/>
              </w:rPr>
              <w:t>，比上月增加了</w:t>
            </w:r>
            <w:r>
              <w:rPr>
                <w:rFonts w:hint="eastAsia" w:ascii="宋体" w:hAnsi="宋体" w:eastAsia="宋体" w:cs="宋体"/>
                <w:caps w:val="0"/>
                <w:spacing w:val="0"/>
                <w:sz w:val="24"/>
                <w:szCs w:val="24"/>
                <w:shd w:val="clear" w:fill="FFFFFF"/>
                <w:lang w:val="en-US"/>
              </w:rPr>
              <w:t>129</w:t>
            </w:r>
            <w:r>
              <w:rPr>
                <w:rFonts w:hint="eastAsia" w:ascii="宋体" w:hAnsi="宋体" w:eastAsia="宋体" w:cs="宋体"/>
                <w:caps w:val="0"/>
                <w:spacing w:val="0"/>
                <w:sz w:val="24"/>
                <w:szCs w:val="24"/>
                <w:shd w:val="clear" w:fill="FFFFFF"/>
              </w:rPr>
              <w:t>套，环比上涨</w:t>
            </w:r>
            <w:r>
              <w:rPr>
                <w:rFonts w:hint="eastAsia" w:ascii="宋体" w:hAnsi="宋体" w:eastAsia="宋体" w:cs="宋体"/>
                <w:caps w:val="0"/>
                <w:spacing w:val="0"/>
                <w:sz w:val="24"/>
                <w:szCs w:val="24"/>
                <w:shd w:val="clear" w:fill="FFFFFF"/>
                <w:lang w:val="en-US"/>
              </w:rPr>
              <w:t>119%</w:t>
            </w:r>
            <w:r>
              <w:rPr>
                <w:rFonts w:hint="eastAsia" w:ascii="宋体" w:hAnsi="宋体" w:eastAsia="宋体" w:cs="宋体"/>
                <w:caps w:val="0"/>
                <w:spacing w:val="0"/>
                <w:sz w:val="24"/>
                <w:szCs w:val="24"/>
                <w:shd w:val="clear" w:fill="FFFFFF"/>
              </w:rPr>
              <w:t>，</w:t>
            </w:r>
            <w:r>
              <w:rPr>
                <w:rStyle w:val="5"/>
                <w:rFonts w:hint="eastAsia" w:ascii="宋体" w:hAnsi="宋体" w:eastAsia="宋体" w:cs="宋体"/>
                <w:caps w:val="0"/>
                <w:spacing w:val="0"/>
                <w:sz w:val="24"/>
                <w:szCs w:val="24"/>
                <w:shd w:val="clear" w:fill="FFFFFF"/>
              </w:rPr>
              <w:t>区内 “恒大帝景”、“宜化·巴黎香颂”、“春华·星运城”等楼盘销售较好</w:t>
            </w:r>
            <w:r>
              <w:rPr>
                <w:rFonts w:hint="eastAsia" w:ascii="宋体" w:hAnsi="宋体" w:eastAsia="宋体" w:cs="宋体"/>
                <w:caps w:val="0"/>
                <w:spacing w:val="0"/>
                <w:sz w:val="24"/>
                <w:szCs w:val="24"/>
                <w:shd w:val="clear" w:fill="FFFFFF"/>
              </w:rPr>
              <w:t>.</w:t>
            </w:r>
          </w:p>
          <w:p>
            <w:pPr>
              <w:pStyle w:val="2"/>
              <w:keepNext w:val="0"/>
              <w:keepLines w:val="0"/>
              <w:widowControl/>
              <w:suppressLineNumbers w:val="0"/>
              <w:spacing w:line="216" w:lineRule="atLeast"/>
              <w:ind w:left="0" w:firstLine="482"/>
            </w:pPr>
            <w:r>
              <w:rPr>
                <w:rFonts w:hint="eastAsia" w:ascii="宋体" w:hAnsi="宋体" w:eastAsia="宋体" w:cs="宋体"/>
                <w:caps w:val="0"/>
                <w:spacing w:val="0"/>
                <w:sz w:val="24"/>
                <w:szCs w:val="24"/>
                <w:shd w:val="clear" w:fill="FFFFFF"/>
              </w:rPr>
              <w:t>2、宜昌城区二手房成交情况</w:t>
            </w:r>
          </w:p>
          <w:p>
            <w:pPr>
              <w:pStyle w:val="2"/>
              <w:keepNext w:val="0"/>
              <w:keepLines w:val="0"/>
              <w:widowControl/>
              <w:suppressLineNumbers w:val="0"/>
              <w:spacing w:line="216" w:lineRule="atLeast"/>
              <w:ind w:left="0" w:firstLine="482"/>
            </w:pPr>
            <w:r>
              <w:rPr>
                <w:rFonts w:hint="eastAsia" w:ascii="宋体" w:hAnsi="宋体" w:eastAsia="宋体" w:cs="宋体"/>
                <w:caps w:val="0"/>
                <w:spacing w:val="0"/>
                <w:sz w:val="24"/>
                <w:szCs w:val="24"/>
                <w:shd w:val="clear" w:fill="FFFFFF"/>
              </w:rPr>
              <w:drawing>
                <wp:inline distT="0" distB="0" distL="114300" distR="114300">
                  <wp:extent cx="6210300" cy="2085975"/>
                  <wp:effectExtent l="0" t="0" r="7620" b="1905"/>
                  <wp:docPr id="3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IMG_262"/>
                          <pic:cNvPicPr>
                            <a:picLocks noChangeAspect="1"/>
                          </pic:cNvPicPr>
                        </pic:nvPicPr>
                        <pic:blipFill>
                          <a:blip r:embed="rId10"/>
                          <a:stretch>
                            <a:fillRect/>
                          </a:stretch>
                        </pic:blipFill>
                        <pic:spPr>
                          <a:xfrm>
                            <a:off x="0" y="0"/>
                            <a:ext cx="6210300" cy="2085975"/>
                          </a:xfrm>
                          <a:prstGeom prst="rect">
                            <a:avLst/>
                          </a:prstGeom>
                          <a:noFill/>
                          <a:ln w="9525">
                            <a:noFill/>
                          </a:ln>
                        </pic:spPr>
                      </pic:pic>
                    </a:graphicData>
                  </a:graphic>
                </wp:inline>
              </w:drawing>
            </w:r>
            <w:r>
              <w:rPr>
                <w:rFonts w:hint="eastAsia" w:ascii="宋体" w:hAnsi="宋体" w:eastAsia="宋体" w:cs="宋体"/>
                <w:caps w:val="0"/>
                <w:spacing w:val="0"/>
                <w:sz w:val="24"/>
                <w:szCs w:val="24"/>
                <w:shd w:val="clear" w:fill="FFFFFF"/>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2016年一季度（1-3月），宜昌城区二手房</w:t>
            </w:r>
            <w:r>
              <w:rPr>
                <w:rFonts w:hint="eastAsia" w:ascii="宋体" w:hAnsi="宋体" w:eastAsia="宋体" w:cs="宋体"/>
                <w:b/>
                <w:caps w:val="0"/>
                <w:spacing w:val="0"/>
                <w:kern w:val="0"/>
                <w:sz w:val="20"/>
                <w:szCs w:val="20"/>
                <w:lang w:val="en-US" w:eastAsia="zh-CN" w:bidi="ar"/>
              </w:rPr>
              <w:t>成交1998套，成交面积约19.23万方，成交金额约6.23亿元，成交均价为3239元/㎡.</w:t>
            </w:r>
            <w:r>
              <w:rPr>
                <w:rFonts w:hint="eastAsia" w:ascii="宋体" w:hAnsi="宋体" w:eastAsia="宋体" w:cs="宋体"/>
                <w:caps w:val="0"/>
                <w:spacing w:val="0"/>
                <w:kern w:val="0"/>
                <w:sz w:val="20"/>
                <w:szCs w:val="20"/>
                <w:lang w:val="en-US" w:eastAsia="zh-CN" w:bidi="ar"/>
              </w:rPr>
              <w:t>与去年一季度相比，套数增加516套，</w:t>
            </w:r>
            <w:r>
              <w:rPr>
                <w:rFonts w:hint="eastAsia" w:ascii="宋体" w:hAnsi="宋体" w:eastAsia="宋体" w:cs="宋体"/>
                <w:b/>
                <w:caps w:val="0"/>
                <w:spacing w:val="0"/>
                <w:kern w:val="0"/>
                <w:sz w:val="20"/>
                <w:szCs w:val="20"/>
                <w:lang w:val="en-US" w:eastAsia="zh-CN" w:bidi="ar"/>
              </w:rPr>
              <w:t>同比上涨35%。</w:t>
            </w:r>
            <w:r>
              <w:rPr>
                <w:rFonts w:hint="eastAsia" w:ascii="宋体" w:hAnsi="宋体" w:eastAsia="宋体" w:cs="宋体"/>
                <w:caps w:val="0"/>
                <w:spacing w:val="0"/>
                <w:kern w:val="0"/>
                <w:sz w:val="20"/>
                <w:szCs w:val="20"/>
                <w:lang w:val="en-US" w:eastAsia="zh-CN" w:bidi="ar"/>
              </w:rPr>
              <w:t>具体来看，西陵区和伍家区成交量最大，其中，西陵区成交885套，比去年一季度增加137套，同比上涨18%；伍家区成交540套，比去年一季度增加137套，同比上涨34%。除了猇亭区成交52套，同比下跌5%，其它区域均上涨.</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6200775" cy="2076450"/>
                  <wp:effectExtent l="0" t="0" r="1905" b="11430"/>
                  <wp:docPr id="3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IMG_263"/>
                          <pic:cNvPicPr>
                            <a:picLocks noChangeAspect="1"/>
                          </pic:cNvPicPr>
                        </pic:nvPicPr>
                        <pic:blipFill>
                          <a:blip r:embed="rId11"/>
                          <a:stretch>
                            <a:fillRect/>
                          </a:stretch>
                        </pic:blipFill>
                        <pic:spPr>
                          <a:xfrm>
                            <a:off x="0" y="0"/>
                            <a:ext cx="6200775" cy="20764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4"/>
                <w:szCs w:val="24"/>
                <w:lang w:val="en-US" w:eastAsia="zh-CN" w:bidi="ar"/>
              </w:rPr>
              <w:t>2016年3月，宜昌城区二手房</w:t>
            </w:r>
            <w:r>
              <w:rPr>
                <w:rFonts w:hint="eastAsia" w:ascii="宋体" w:hAnsi="宋体" w:eastAsia="宋体" w:cs="宋体"/>
                <w:b/>
                <w:caps w:val="0"/>
                <w:spacing w:val="0"/>
                <w:kern w:val="0"/>
                <w:sz w:val="24"/>
                <w:szCs w:val="24"/>
                <w:lang w:val="en-US" w:eastAsia="zh-CN" w:bidi="ar"/>
              </w:rPr>
              <w:t>成交1037套，成交面积9.87万方，成交金额约3.07亿元，成交均价为3110元/㎡。</w:t>
            </w:r>
            <w:r>
              <w:rPr>
                <w:rFonts w:hint="eastAsia" w:ascii="宋体" w:hAnsi="宋体" w:eastAsia="宋体" w:cs="宋体"/>
                <w:caps w:val="0"/>
                <w:spacing w:val="0"/>
                <w:kern w:val="0"/>
                <w:sz w:val="24"/>
                <w:szCs w:val="24"/>
                <w:lang w:val="en-US" w:eastAsia="zh-CN" w:bidi="ar"/>
              </w:rPr>
              <w:t>比上月增加了659套，</w:t>
            </w:r>
            <w:r>
              <w:rPr>
                <w:rFonts w:hint="eastAsia" w:ascii="宋体" w:hAnsi="宋体" w:eastAsia="宋体" w:cs="宋体"/>
                <w:b/>
                <w:caps w:val="0"/>
                <w:spacing w:val="0"/>
                <w:kern w:val="0"/>
                <w:sz w:val="24"/>
                <w:szCs w:val="24"/>
                <w:lang w:val="en-US" w:eastAsia="zh-CN" w:bidi="ar"/>
              </w:rPr>
              <w:t>环比上涨174%；</w:t>
            </w:r>
            <w:r>
              <w:rPr>
                <w:rFonts w:hint="eastAsia" w:ascii="宋体" w:hAnsi="宋体" w:eastAsia="宋体" w:cs="宋体"/>
                <w:caps w:val="0"/>
                <w:spacing w:val="0"/>
                <w:kern w:val="0"/>
                <w:sz w:val="24"/>
                <w:szCs w:val="24"/>
                <w:lang w:val="en-US" w:eastAsia="zh-CN" w:bidi="ar"/>
              </w:rPr>
              <w:t>与去年3月相比，增加了558套，</w:t>
            </w:r>
            <w:r>
              <w:rPr>
                <w:rFonts w:hint="eastAsia" w:ascii="宋体" w:hAnsi="宋体" w:eastAsia="宋体" w:cs="宋体"/>
                <w:b/>
                <w:caps w:val="0"/>
                <w:spacing w:val="0"/>
                <w:kern w:val="0"/>
                <w:sz w:val="24"/>
                <w:szCs w:val="24"/>
                <w:lang w:val="en-US" w:eastAsia="zh-CN" w:bidi="ar"/>
              </w:rPr>
              <w:t>同比上涨116%。</w:t>
            </w:r>
            <w:r>
              <w:rPr>
                <w:rFonts w:hint="eastAsia" w:ascii="宋体" w:hAnsi="宋体" w:eastAsia="宋体" w:cs="宋体"/>
                <w:caps w:val="0"/>
                <w:spacing w:val="0"/>
                <w:kern w:val="0"/>
                <w:sz w:val="24"/>
                <w:szCs w:val="24"/>
                <w:lang w:val="en-US" w:eastAsia="zh-CN" w:bidi="ar"/>
              </w:rPr>
              <w:t>本月具体来看，</w:t>
            </w:r>
            <w:r>
              <w:rPr>
                <w:rFonts w:hint="eastAsia" w:ascii="宋体" w:hAnsi="宋体" w:eastAsia="宋体" w:cs="宋体"/>
                <w:b/>
                <w:caps w:val="0"/>
                <w:spacing w:val="0"/>
                <w:kern w:val="0"/>
                <w:sz w:val="24"/>
                <w:szCs w:val="24"/>
                <w:lang w:val="en-US" w:eastAsia="zh-CN" w:bidi="ar"/>
              </w:rPr>
              <w:t>西陵区成交503套，</w:t>
            </w:r>
            <w:r>
              <w:rPr>
                <w:rFonts w:hint="eastAsia" w:ascii="宋体" w:hAnsi="宋体" w:eastAsia="宋体" w:cs="宋体"/>
                <w:caps w:val="0"/>
                <w:spacing w:val="0"/>
                <w:kern w:val="0"/>
                <w:sz w:val="24"/>
                <w:szCs w:val="24"/>
                <w:lang w:val="en-US" w:eastAsia="zh-CN" w:bidi="ar"/>
              </w:rPr>
              <w:t>占比48%，环比上涨227%；</w:t>
            </w:r>
            <w:r>
              <w:rPr>
                <w:rFonts w:hint="eastAsia" w:ascii="宋体" w:hAnsi="宋体" w:eastAsia="宋体" w:cs="宋体"/>
                <w:b/>
                <w:caps w:val="0"/>
                <w:spacing w:val="0"/>
                <w:kern w:val="0"/>
                <w:sz w:val="24"/>
                <w:szCs w:val="24"/>
                <w:lang w:val="en-US" w:eastAsia="zh-CN" w:bidi="ar"/>
              </w:rPr>
              <w:t>伍家区成交265套，</w:t>
            </w:r>
            <w:r>
              <w:rPr>
                <w:rFonts w:hint="eastAsia" w:ascii="宋体" w:hAnsi="宋体" w:eastAsia="宋体" w:cs="宋体"/>
                <w:caps w:val="0"/>
                <w:spacing w:val="0"/>
                <w:kern w:val="0"/>
                <w:sz w:val="24"/>
                <w:szCs w:val="24"/>
                <w:lang w:val="en-US" w:eastAsia="zh-CN" w:bidi="ar"/>
              </w:rPr>
              <w:t>占比26%，环比上涨168%；</w:t>
            </w:r>
            <w:r>
              <w:rPr>
                <w:rFonts w:hint="eastAsia" w:ascii="宋体" w:hAnsi="宋体" w:eastAsia="宋体" w:cs="宋体"/>
                <w:b/>
                <w:caps w:val="0"/>
                <w:spacing w:val="0"/>
                <w:kern w:val="0"/>
                <w:sz w:val="24"/>
                <w:szCs w:val="24"/>
                <w:lang w:val="en-US" w:eastAsia="zh-CN" w:bidi="ar"/>
              </w:rPr>
              <w:t>夷陵区成交125套，</w:t>
            </w:r>
            <w:r>
              <w:rPr>
                <w:rFonts w:hint="eastAsia" w:ascii="宋体" w:hAnsi="宋体" w:eastAsia="宋体" w:cs="宋体"/>
                <w:caps w:val="0"/>
                <w:spacing w:val="0"/>
                <w:kern w:val="0"/>
                <w:sz w:val="24"/>
                <w:szCs w:val="24"/>
                <w:lang w:val="en-US" w:eastAsia="zh-CN" w:bidi="ar"/>
              </w:rPr>
              <w:t>占比12%，环比上涨108%；</w:t>
            </w:r>
            <w:r>
              <w:rPr>
                <w:rFonts w:hint="eastAsia" w:ascii="宋体" w:hAnsi="宋体" w:eastAsia="宋体" w:cs="宋体"/>
                <w:b/>
                <w:caps w:val="0"/>
                <w:spacing w:val="0"/>
                <w:kern w:val="0"/>
                <w:sz w:val="24"/>
                <w:szCs w:val="24"/>
                <w:lang w:val="en-US" w:eastAsia="zh-CN" w:bidi="ar"/>
              </w:rPr>
              <w:t>开发区成交99套，</w:t>
            </w:r>
            <w:r>
              <w:rPr>
                <w:rFonts w:hint="eastAsia" w:ascii="宋体" w:hAnsi="宋体" w:eastAsia="宋体" w:cs="宋体"/>
                <w:caps w:val="0"/>
                <w:spacing w:val="0"/>
                <w:kern w:val="0"/>
                <w:sz w:val="24"/>
                <w:szCs w:val="24"/>
                <w:lang w:val="en-US" w:eastAsia="zh-CN" w:bidi="ar"/>
              </w:rPr>
              <w:t>占比10%，环比上涨200%；</w:t>
            </w:r>
            <w:r>
              <w:rPr>
                <w:rFonts w:hint="eastAsia" w:ascii="宋体" w:hAnsi="宋体" w:eastAsia="宋体" w:cs="宋体"/>
                <w:b/>
                <w:caps w:val="0"/>
                <w:spacing w:val="0"/>
                <w:kern w:val="0"/>
                <w:sz w:val="24"/>
                <w:szCs w:val="24"/>
                <w:lang w:val="en-US" w:eastAsia="zh-CN" w:bidi="ar"/>
              </w:rPr>
              <w:t>点军区成交25套，</w:t>
            </w:r>
            <w:r>
              <w:rPr>
                <w:rFonts w:hint="eastAsia" w:ascii="宋体" w:hAnsi="宋体" w:eastAsia="宋体" w:cs="宋体"/>
                <w:caps w:val="0"/>
                <w:spacing w:val="0"/>
                <w:kern w:val="0"/>
                <w:sz w:val="24"/>
                <w:szCs w:val="24"/>
                <w:lang w:val="en-US" w:eastAsia="zh-CN" w:bidi="ar"/>
              </w:rPr>
              <w:t>占比2%，</w:t>
            </w:r>
            <w:r>
              <w:rPr>
                <w:rFonts w:hint="eastAsia" w:ascii="宋体" w:hAnsi="宋体" w:eastAsia="宋体" w:cs="宋体"/>
                <w:b/>
                <w:caps w:val="0"/>
                <w:spacing w:val="0"/>
                <w:kern w:val="0"/>
                <w:sz w:val="24"/>
                <w:szCs w:val="24"/>
                <w:lang w:val="en-US" w:eastAsia="zh-CN" w:bidi="ar"/>
              </w:rPr>
              <w:t>环比上涨108%；猇亭区成交20套，</w:t>
            </w:r>
            <w:r>
              <w:rPr>
                <w:rFonts w:hint="eastAsia" w:ascii="宋体" w:hAnsi="宋体" w:eastAsia="宋体" w:cs="宋体"/>
                <w:caps w:val="0"/>
                <w:spacing w:val="0"/>
                <w:kern w:val="0"/>
                <w:sz w:val="24"/>
                <w:szCs w:val="24"/>
                <w:lang w:val="en-US" w:eastAsia="zh-CN" w:bidi="ar"/>
              </w:rPr>
              <w:t>占比2%，</w:t>
            </w:r>
            <w:r>
              <w:rPr>
                <w:rFonts w:hint="eastAsia" w:ascii="宋体" w:hAnsi="宋体" w:eastAsia="宋体" w:cs="宋体"/>
                <w:b/>
                <w:caps w:val="0"/>
                <w:spacing w:val="0"/>
                <w:kern w:val="0"/>
                <w:sz w:val="24"/>
                <w:szCs w:val="24"/>
                <w:lang w:val="en-US" w:eastAsia="zh-CN" w:bidi="ar"/>
              </w:rPr>
              <w:t>与上月持平。</w:t>
            </w:r>
            <w:r>
              <w:rPr>
                <w:rFonts w:hint="eastAsia" w:ascii="宋体" w:hAnsi="宋体" w:eastAsia="宋体" w:cs="宋体"/>
                <w:caps w:val="0"/>
                <w:spacing w:val="0"/>
                <w:kern w:val="0"/>
                <w:sz w:val="24"/>
                <w:szCs w:val="24"/>
                <w:lang w:val="en-US" w:eastAsia="zh-CN" w:bidi="ar"/>
              </w:rPr>
              <w:t>本月二手房成交量除了猇亭区，其它区域均大幅上涨.</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7"/>
                <w:szCs w:val="27"/>
                <w:lang w:val="en-US" w:eastAsia="zh-CN" w:bidi="ar"/>
              </w:rPr>
              <w:t>第二部分    土地市场分析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7"/>
                <w:szCs w:val="27"/>
                <w:lang w:val="en-US" w:eastAsia="zh-CN" w:bidi="ar"/>
              </w:rPr>
              <w:t>一、土地供应市场解析</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7"/>
                <w:szCs w:val="27"/>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7"/>
                <w:szCs w:val="27"/>
                <w:lang w:val="en-US" w:eastAsia="zh-CN" w:bidi="ar"/>
              </w:rPr>
              <w:t>     土地供应情况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7"/>
                <w:szCs w:val="27"/>
                <w:lang w:val="en-US" w:eastAsia="zh-CN" w:bidi="ar"/>
              </w:rPr>
              <w:t>     </w:t>
            </w:r>
            <w:r>
              <w:rPr>
                <w:rFonts w:hint="eastAsia" w:ascii="宋体" w:hAnsi="宋体" w:eastAsia="宋体" w:cs="宋体"/>
                <w:caps w:val="0"/>
                <w:spacing w:val="0"/>
                <w:kern w:val="0"/>
                <w:sz w:val="27"/>
                <w:szCs w:val="27"/>
                <w:lang w:val="en-US" w:eastAsia="zh-CN" w:bidi="ar"/>
              </w:rPr>
              <w:t>本月无土地供应</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7"/>
                <w:szCs w:val="27"/>
                <w:lang w:val="en-US" w:eastAsia="zh-CN" w:bidi="ar"/>
              </w:rPr>
              <w:t>      </w:t>
            </w:r>
            <w:r>
              <w:rPr>
                <w:rFonts w:hint="eastAsia" w:ascii="宋体" w:hAnsi="宋体" w:eastAsia="宋体" w:cs="宋体"/>
                <w:caps w:val="0"/>
                <w:spacing w:val="0"/>
                <w:kern w:val="0"/>
                <w:sz w:val="24"/>
                <w:szCs w:val="24"/>
                <w:lang w:val="en-US" w:eastAsia="zh-CN" w:bidi="ar"/>
              </w:rPr>
              <w:t>2016年一季度（1-3月）共出让土地7宗，出让面积约16.59万方，出让总额约2.33亿元，出让均价为94万元/亩。与去年一季度相比，地块减少了14宗，同比下跌67%；面积减少了77.12万方，同比下跌82%；金额减少了18亿元，同比下跌89%。去年年底中央喊话去库存后，今年一季度土地供应量大幅缩水.</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2015年3月-2016年3月宜昌城区土地供给横向对比</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7"/>
                <w:szCs w:val="27"/>
                <w:lang w:val="en-US" w:eastAsia="zh-CN" w:bidi="ar"/>
              </w:rPr>
              <w:t>    </w:t>
            </w:r>
            <w:r>
              <w:rPr>
                <w:rStyle w:val="5"/>
                <w:rFonts w:hint="eastAsia" w:ascii="宋体" w:hAnsi="宋体" w:eastAsia="宋体" w:cs="宋体"/>
                <w:caps w:val="0"/>
                <w:spacing w:val="0"/>
                <w:kern w:val="0"/>
                <w:sz w:val="27"/>
                <w:szCs w:val="27"/>
                <w:lang w:val="en-US" w:eastAsia="zh-CN" w:bidi="ar"/>
              </w:rPr>
              <w:drawing>
                <wp:inline distT="0" distB="0" distL="114300" distR="114300">
                  <wp:extent cx="6905625" cy="1943100"/>
                  <wp:effectExtent l="0" t="0" r="13335" b="7620"/>
                  <wp:docPr id="2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64"/>
                          <pic:cNvPicPr>
                            <a:picLocks noChangeAspect="1"/>
                          </pic:cNvPicPr>
                        </pic:nvPicPr>
                        <pic:blipFill>
                          <a:blip r:embed="rId12"/>
                          <a:stretch>
                            <a:fillRect/>
                          </a:stretch>
                        </pic:blipFill>
                        <pic:spPr>
                          <a:xfrm>
                            <a:off x="0" y="0"/>
                            <a:ext cx="6905625" cy="19431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7"/>
                <w:szCs w:val="27"/>
                <w:lang w:val="en-US" w:eastAsia="zh-CN" w:bidi="ar"/>
              </w:rPr>
              <w:t>二、本月土地成交分析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4"/>
                <w:szCs w:val="24"/>
                <w:lang w:val="en-US" w:eastAsia="zh-CN" w:bidi="ar"/>
              </w:rPr>
              <w:t>土地成交情况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本月无土地成交.</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4"/>
                <w:szCs w:val="24"/>
                <w:lang w:val="en-US" w:eastAsia="zh-CN" w:bidi="ar"/>
              </w:rPr>
              <w:t>2016年一季度（1-3月）共成交土地10宗，成交面积约28.68万方，成交总额约2.11亿元，成交均价为49万元/亩。与去年一季度相比，地块减少了13宗，同比下跌57%；面积减少了127.24万方，同比下跌82%；金额减少了32.65亿元，同比下跌94%。土地供应量减少，成交量相应下跌</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6200775" cy="3362325"/>
                  <wp:effectExtent l="0" t="0" r="1905" b="5715"/>
                  <wp:docPr id="1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5"/>
                          <pic:cNvPicPr>
                            <a:picLocks noChangeAspect="1"/>
                          </pic:cNvPicPr>
                        </pic:nvPicPr>
                        <pic:blipFill>
                          <a:blip r:embed="rId13"/>
                          <a:stretch>
                            <a:fillRect/>
                          </a:stretch>
                        </pic:blipFill>
                        <pic:spPr>
                          <a:xfrm>
                            <a:off x="0" y="0"/>
                            <a:ext cx="6200775" cy="33623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6210300" cy="3305175"/>
                  <wp:effectExtent l="0" t="0" r="7620" b="1905"/>
                  <wp:docPr id="2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66"/>
                          <pic:cNvPicPr>
                            <a:picLocks noChangeAspect="1"/>
                          </pic:cNvPicPr>
                        </pic:nvPicPr>
                        <pic:blipFill>
                          <a:blip r:embed="rId14"/>
                          <a:stretch>
                            <a:fillRect/>
                          </a:stretch>
                        </pic:blipFill>
                        <pic:spPr>
                          <a:xfrm>
                            <a:off x="0" y="0"/>
                            <a:ext cx="6210300" cy="33051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4"/>
                <w:szCs w:val="24"/>
                <w:lang w:val="en-US" w:eastAsia="zh-CN" w:bidi="ar"/>
              </w:rPr>
              <w:t>如图所示，宜昌土地交易市场自去年11月底中央喊话去库存后，土地供应量减少，成交量已连续三个月下跌，本月土地成交量直接为零。从商品房销售情况来看，本月为近一年来的最高峰，楼市回暖，市场信心增强，必将增加开发商的拿地热情，激活土地市场.</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7"/>
                <w:szCs w:val="27"/>
                <w:lang w:val="en-US" w:eastAsia="zh-CN" w:bidi="ar"/>
              </w:rPr>
              <w:t>第三部分    各区楼市表现</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4"/>
                <w:szCs w:val="24"/>
                <w:lang w:val="en-US" w:eastAsia="zh-CN" w:bidi="ar"/>
              </w:rPr>
              <w:t>宜昌楼市主要动态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●本月接受认筹项目有</w:t>
            </w:r>
            <w:r>
              <w:rPr>
                <w:rStyle w:val="5"/>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t>恒大帝景ⅰ+公馆认筹交1万享开盘85折；</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恒大</w:t>
            </w:r>
            <w:r>
              <w:rPr>
                <w:rFonts w:hint="eastAsia" w:ascii="宋体" w:hAnsi="宋体" w:eastAsia="宋体" w:cs="宋体"/>
                <w:caps w:val="0"/>
                <w:spacing w:val="0"/>
                <w:kern w:val="0"/>
                <w:sz w:val="15"/>
                <w:szCs w:val="15"/>
                <w:lang w:val="en-US" w:eastAsia="zh-CN" w:bidi="ar"/>
              </w:rPr>
              <w:t>●</w:t>
            </w:r>
            <w:r>
              <w:rPr>
                <w:rFonts w:hint="eastAsia" w:ascii="宋体" w:hAnsi="宋体" w:eastAsia="宋体" w:cs="宋体"/>
                <w:caps w:val="0"/>
                <w:spacing w:val="0"/>
                <w:kern w:val="0"/>
                <w:sz w:val="20"/>
                <w:szCs w:val="20"/>
                <w:lang w:val="en-US" w:eastAsia="zh-CN" w:bidi="ar"/>
              </w:rPr>
              <w:t>书香府认筹1万享3万优惠</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城中金谷21号楼认筹1万抵3万；</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新华广场认筹5千抵3万；</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宜化</w:t>
            </w:r>
            <w:r>
              <w:rPr>
                <w:rFonts w:hint="eastAsia" w:ascii="宋体" w:hAnsi="宋体" w:eastAsia="宋体" w:cs="宋体"/>
                <w:caps w:val="0"/>
                <w:spacing w:val="0"/>
                <w:kern w:val="0"/>
                <w:sz w:val="15"/>
                <w:szCs w:val="15"/>
                <w:lang w:val="en-US" w:eastAsia="zh-CN" w:bidi="ar"/>
              </w:rPr>
              <w:t>●</w:t>
            </w:r>
            <w:r>
              <w:rPr>
                <w:rFonts w:hint="eastAsia" w:ascii="宋体" w:hAnsi="宋体" w:eastAsia="宋体" w:cs="宋体"/>
                <w:caps w:val="0"/>
                <w:spacing w:val="0"/>
                <w:kern w:val="0"/>
                <w:sz w:val="20"/>
                <w:szCs w:val="20"/>
                <w:lang w:val="en-US" w:eastAsia="zh-CN" w:bidi="ar"/>
              </w:rPr>
              <w:t>香墅358-488平米双拼认筹3万抵30万.</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7"/>
                <w:szCs w:val="27"/>
                <w:lang w:val="en-US" w:eastAsia="zh-CN" w:bidi="ar"/>
              </w:rPr>
              <w:t>●</w:t>
            </w:r>
            <w:r>
              <w:rPr>
                <w:rStyle w:val="5"/>
                <w:rFonts w:hint="eastAsia" w:ascii="宋体" w:hAnsi="宋体" w:eastAsia="宋体" w:cs="宋体"/>
                <w:caps w:val="0"/>
                <w:spacing w:val="0"/>
                <w:kern w:val="0"/>
                <w:sz w:val="24"/>
                <w:szCs w:val="24"/>
                <w:lang w:val="en-US" w:eastAsia="zh-CN" w:bidi="ar"/>
              </w:rPr>
              <w:t>本月开盘的项目有：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0"/>
                <w:szCs w:val="20"/>
                <w:lang w:val="en-US" w:eastAsia="zh-CN" w:bidi="ar"/>
              </w:rPr>
              <w:t>繁荣世家6号楼开盘：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城中半岛临远楼（5﹟楼）开盘；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中建●宜昌之星6号楼加推</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7"/>
                <w:szCs w:val="27"/>
                <w:lang w:val="en-US" w:eastAsia="zh-CN" w:bidi="ar"/>
              </w:rPr>
              <w:t>●</w:t>
            </w:r>
            <w:r>
              <w:rPr>
                <w:rStyle w:val="5"/>
                <w:rFonts w:hint="eastAsia" w:ascii="宋体" w:hAnsi="宋体" w:eastAsia="宋体" w:cs="宋体"/>
                <w:caps w:val="0"/>
                <w:spacing w:val="0"/>
                <w:kern w:val="0"/>
                <w:sz w:val="27"/>
                <w:szCs w:val="27"/>
                <w:lang w:val="en-US" w:eastAsia="zh-CN" w:bidi="ar"/>
              </w:rPr>
              <w:t>主城区重点项目及行业相关动态</w:t>
            </w:r>
            <w:r>
              <w:rPr>
                <w:rFonts w:hint="eastAsia" w:ascii="宋体" w:hAnsi="宋体" w:eastAsia="宋体" w:cs="宋体"/>
                <w:caps w:val="0"/>
                <w:spacing w:val="0"/>
                <w:kern w:val="0"/>
                <w:sz w:val="27"/>
                <w:szCs w:val="27"/>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7"/>
                <w:szCs w:val="27"/>
                <w:lang w:val="en-US" w:eastAsia="zh-CN" w:bidi="ar"/>
              </w:rPr>
              <w:t>      </w:t>
            </w:r>
            <w:r>
              <w:rPr>
                <w:rFonts w:hint="eastAsia" w:ascii="宋体" w:hAnsi="宋体" w:eastAsia="宋体" w:cs="宋体"/>
                <w:caps w:val="0"/>
                <w:spacing w:val="0"/>
                <w:kern w:val="0"/>
                <w:sz w:val="20"/>
                <w:szCs w:val="20"/>
                <w:lang w:val="en-US" w:eastAsia="zh-CN" w:bidi="ar"/>
              </w:rPr>
              <w:t>3月5-8日，恒大帝景新营销中心及样板房开放；</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3月5-8日，中建●宜城春晓"美甲沙龙DIY〞活动；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3月6日，弘洋●拉菲小镇业主生日会</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3月18日，中建●宜昌</w:t>
            </w:r>
            <w:r>
              <w:rPr>
                <w:rFonts w:hint="eastAsia" w:ascii="宋体" w:hAnsi="宋体" w:eastAsia="宋体" w:cs="宋体"/>
                <w:caps w:val="0"/>
                <w:spacing w:val="0"/>
                <w:kern w:val="0"/>
                <w:sz w:val="24"/>
                <w:szCs w:val="24"/>
                <w:lang w:val="en-US" w:eastAsia="zh-CN" w:bidi="ar"/>
              </w:rPr>
              <w:t>之星滨江配套工程暨C地块开工；</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3月19日，</w:t>
            </w:r>
            <w:r>
              <w:rPr>
                <w:rFonts w:hint="eastAsia" w:ascii="宋体" w:hAnsi="宋体" w:eastAsia="宋体" w:cs="宋体"/>
                <w:caps w:val="0"/>
                <w:spacing w:val="0"/>
                <w:kern w:val="0"/>
                <w:sz w:val="24"/>
                <w:szCs w:val="24"/>
                <w:lang w:val="en-US" w:eastAsia="zh-CN" w:bidi="ar"/>
              </w:rPr>
              <w:t>宜化·香墅样板间开放及韩国女团4X见面会；</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3月19日，碧桂园</w:t>
            </w:r>
            <w:r>
              <w:rPr>
                <w:rFonts w:hint="eastAsia" w:ascii="宋体" w:hAnsi="宋体" w:eastAsia="宋体" w:cs="宋体"/>
                <w:caps w:val="0"/>
                <w:spacing w:val="0"/>
                <w:kern w:val="0"/>
                <w:sz w:val="24"/>
                <w:szCs w:val="24"/>
                <w:lang w:val="en-US" w:eastAsia="zh-CN" w:bidi="ar"/>
              </w:rPr>
              <w:t>御园VIP卡发放；</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3月19日，</w:t>
            </w:r>
            <w:r>
              <w:rPr>
                <w:rFonts w:hint="eastAsia" w:ascii="宋体" w:hAnsi="宋体" w:eastAsia="宋体" w:cs="宋体"/>
                <w:caps w:val="0"/>
                <w:spacing w:val="0"/>
                <w:kern w:val="0"/>
                <w:sz w:val="24"/>
                <w:szCs w:val="24"/>
                <w:lang w:val="en-US" w:eastAsia="zh-CN" w:bidi="ar"/>
              </w:rPr>
              <w:t>恒大绿洲万国蝴蝶展开放；</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3月26日，国宾</w:t>
            </w:r>
            <w:r>
              <w:rPr>
                <w:rFonts w:hint="eastAsia" w:ascii="宋体" w:hAnsi="宋体" w:eastAsia="宋体" w:cs="宋体"/>
                <w:caps w:val="0"/>
                <w:spacing w:val="0"/>
                <w:kern w:val="0"/>
                <w:sz w:val="24"/>
                <w:szCs w:val="24"/>
                <w:lang w:val="en-US" w:eastAsia="zh-CN" w:bidi="ar"/>
              </w:rPr>
              <w:t>壹号二期举行封顶仪式及百鸟展；</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3月26日，</w:t>
            </w:r>
            <w:r>
              <w:rPr>
                <w:rFonts w:hint="eastAsia" w:ascii="宋体" w:hAnsi="宋体" w:eastAsia="宋体" w:cs="宋体"/>
                <w:caps w:val="0"/>
                <w:spacing w:val="0"/>
                <w:kern w:val="0"/>
                <w:sz w:val="24"/>
                <w:szCs w:val="24"/>
                <w:lang w:val="en-US" w:eastAsia="zh-CN" w:bidi="ar"/>
              </w:rPr>
              <w:t>清江·月亮湾春季游园汇；</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7"/>
                <w:szCs w:val="27"/>
                <w:lang w:val="en-US" w:eastAsia="zh-CN" w:bidi="ar"/>
              </w:rPr>
              <w:t>一、西陵区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7"/>
                <w:szCs w:val="27"/>
                <w:lang w:val="en-US" w:eastAsia="zh-CN" w:bidi="ar"/>
              </w:rPr>
              <w:t>       </w:t>
            </w:r>
            <w:r>
              <w:rPr>
                <w:rFonts w:hint="eastAsia" w:ascii="宋体" w:hAnsi="宋体" w:eastAsia="宋体" w:cs="宋体"/>
                <w:caps w:val="0"/>
                <w:spacing w:val="0"/>
                <w:kern w:val="0"/>
                <w:sz w:val="27"/>
                <w:szCs w:val="27"/>
                <w:lang w:val="en-US" w:eastAsia="zh-CN" w:bidi="ar"/>
              </w:rPr>
              <w:drawing>
                <wp:inline distT="0" distB="0" distL="114300" distR="114300">
                  <wp:extent cx="1447800" cy="285750"/>
                  <wp:effectExtent l="0" t="0" r="0" b="3810"/>
                  <wp:docPr id="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7"/>
                          <pic:cNvPicPr>
                            <a:picLocks noChangeAspect="1"/>
                          </pic:cNvPicPr>
                        </pic:nvPicPr>
                        <pic:blipFill>
                          <a:blip r:embed="rId15"/>
                          <a:stretch>
                            <a:fillRect/>
                          </a:stretch>
                        </pic:blipFill>
                        <pic:spPr>
                          <a:xfrm>
                            <a:off x="0" y="0"/>
                            <a:ext cx="1447800" cy="2857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7"/>
                <w:szCs w:val="27"/>
                <w:lang w:val="en-US" w:eastAsia="zh-CN" w:bidi="ar"/>
              </w:rPr>
              <w:t>  </w:t>
            </w:r>
            <w:r>
              <w:rPr>
                <w:rFonts w:hint="eastAsia" w:ascii="宋体" w:hAnsi="宋体" w:eastAsia="宋体" w:cs="宋体"/>
                <w:caps w:val="0"/>
                <w:spacing w:val="0"/>
                <w:kern w:val="0"/>
                <w:sz w:val="27"/>
                <w:szCs w:val="27"/>
                <w:lang w:val="en-US" w:eastAsia="zh-CN" w:bidi="ar"/>
              </w:rPr>
              <w:drawing>
                <wp:inline distT="0" distB="0" distL="114300" distR="114300">
                  <wp:extent cx="5419725" cy="5562600"/>
                  <wp:effectExtent l="0" t="0" r="5715" b="0"/>
                  <wp:docPr id="1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68"/>
                          <pic:cNvPicPr>
                            <a:picLocks noChangeAspect="1"/>
                          </pic:cNvPicPr>
                        </pic:nvPicPr>
                        <pic:blipFill>
                          <a:blip r:embed="rId16"/>
                          <a:stretch>
                            <a:fillRect/>
                          </a:stretch>
                        </pic:blipFill>
                        <pic:spPr>
                          <a:xfrm>
                            <a:off x="0" y="0"/>
                            <a:ext cx="5419725" cy="55626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7"/>
                <w:szCs w:val="27"/>
                <w:lang w:val="en-US" w:eastAsia="zh-CN" w:bidi="ar"/>
              </w:rPr>
              <w:t>        </w:t>
            </w:r>
            <w:r>
              <w:rPr>
                <w:rStyle w:val="5"/>
                <w:rFonts w:hint="eastAsia" w:ascii="宋体" w:hAnsi="宋体" w:eastAsia="宋体" w:cs="宋体"/>
                <w:caps w:val="0"/>
                <w:spacing w:val="0"/>
                <w:kern w:val="0"/>
                <w:sz w:val="27"/>
                <w:szCs w:val="27"/>
                <w:lang w:val="en-US" w:eastAsia="zh-CN" w:bidi="ar"/>
              </w:rPr>
              <w:t>二</w:t>
            </w:r>
            <w:r>
              <w:rPr>
                <w:rFonts w:hint="eastAsia" w:ascii="宋体" w:hAnsi="宋体" w:eastAsia="宋体" w:cs="宋体"/>
                <w:caps w:val="0"/>
                <w:spacing w:val="0"/>
                <w:kern w:val="0"/>
                <w:sz w:val="27"/>
                <w:szCs w:val="27"/>
                <w:lang w:val="en-US" w:eastAsia="zh-CN" w:bidi="ar"/>
              </w:rPr>
              <w:t>、</w:t>
            </w:r>
            <w:r>
              <w:rPr>
                <w:rStyle w:val="5"/>
                <w:rFonts w:hint="eastAsia" w:ascii="宋体" w:hAnsi="宋体" w:eastAsia="宋体" w:cs="宋体"/>
                <w:caps w:val="0"/>
                <w:spacing w:val="0"/>
                <w:kern w:val="0"/>
                <w:sz w:val="27"/>
                <w:szCs w:val="27"/>
                <w:lang w:val="en-US" w:eastAsia="zh-CN" w:bidi="ar"/>
              </w:rPr>
              <w:t>伍家区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4"/>
                <w:szCs w:val="24"/>
                <w:lang w:val="en-US" w:eastAsia="zh-CN" w:bidi="ar"/>
              </w:rPr>
              <w:t>1</w:t>
            </w:r>
            <w:r>
              <w:rPr>
                <w:rFonts w:hint="eastAsia" w:ascii="宋体" w:hAnsi="宋体" w:eastAsia="宋体" w:cs="宋体"/>
                <w:caps w:val="0"/>
                <w:spacing w:val="0"/>
                <w:kern w:val="0"/>
                <w:sz w:val="20"/>
                <w:szCs w:val="20"/>
                <w:lang w:val="en-US" w:eastAsia="zh-CN" w:bidi="ar"/>
              </w:rPr>
              <w:t>、</w:t>
            </w:r>
            <w:r>
              <w:rPr>
                <w:rFonts w:hint="eastAsia" w:ascii="宋体" w:hAnsi="宋体" w:eastAsia="宋体" w:cs="宋体"/>
                <w:caps w:val="0"/>
                <w:spacing w:val="0"/>
                <w:kern w:val="0"/>
                <w:sz w:val="20"/>
                <w:szCs w:val="20"/>
                <w:lang w:val="en-US" w:eastAsia="zh-CN" w:bidi="ar"/>
              </w:rPr>
              <w:drawing>
                <wp:inline distT="0" distB="0" distL="114300" distR="114300">
                  <wp:extent cx="1447800" cy="285750"/>
                  <wp:effectExtent l="0" t="0" r="0" b="3810"/>
                  <wp:docPr id="1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9"/>
                          <pic:cNvPicPr>
                            <a:picLocks noChangeAspect="1"/>
                          </pic:cNvPicPr>
                        </pic:nvPicPr>
                        <pic:blipFill>
                          <a:blip r:embed="rId15"/>
                          <a:stretch>
                            <a:fillRect/>
                          </a:stretch>
                        </pic:blipFill>
                        <pic:spPr>
                          <a:xfrm>
                            <a:off x="0" y="0"/>
                            <a:ext cx="1447800" cy="28575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5457825" cy="6124575"/>
                  <wp:effectExtent l="0" t="0" r="13335" b="1905"/>
                  <wp:docPr id="2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IMG_270"/>
                          <pic:cNvPicPr>
                            <a:picLocks noChangeAspect="1"/>
                          </pic:cNvPicPr>
                        </pic:nvPicPr>
                        <pic:blipFill>
                          <a:blip r:embed="rId17"/>
                          <a:stretch>
                            <a:fillRect/>
                          </a:stretch>
                        </pic:blipFill>
                        <pic:spPr>
                          <a:xfrm>
                            <a:off x="0" y="0"/>
                            <a:ext cx="5457825" cy="61245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5486400" cy="6553200"/>
                  <wp:effectExtent l="0" t="0" r="0" b="0"/>
                  <wp:docPr id="2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IMG_271"/>
                          <pic:cNvPicPr>
                            <a:picLocks noChangeAspect="1"/>
                          </pic:cNvPicPr>
                        </pic:nvPicPr>
                        <pic:blipFill>
                          <a:blip r:embed="rId18"/>
                          <a:stretch>
                            <a:fillRect/>
                          </a:stretch>
                        </pic:blipFill>
                        <pic:spPr>
                          <a:xfrm>
                            <a:off x="0" y="0"/>
                            <a:ext cx="5486400" cy="6553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Style w:val="5"/>
                <w:rFonts w:hint="eastAsia" w:ascii="宋体" w:hAnsi="宋体" w:eastAsia="宋体" w:cs="宋体"/>
                <w:caps w:val="0"/>
                <w:spacing w:val="0"/>
                <w:kern w:val="0"/>
                <w:sz w:val="24"/>
                <w:szCs w:val="24"/>
                <w:lang w:val="en-US" w:eastAsia="zh-CN" w:bidi="ar"/>
              </w:rPr>
              <w:t>2、区内重点项目调查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□项目名称：</w:t>
            </w:r>
            <w:r>
              <w:rPr>
                <w:rFonts w:hint="eastAsia" w:ascii="宋体" w:hAnsi="宋体" w:eastAsia="宋体" w:cs="宋体"/>
                <w:caps w:val="0"/>
                <w:spacing w:val="0"/>
                <w:kern w:val="0"/>
                <w:sz w:val="24"/>
                <w:szCs w:val="24"/>
                <w:lang w:val="en-US" w:eastAsia="zh-CN" w:bidi="ar"/>
              </w:rPr>
              <w:t>城中半岛</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4"/>
                <w:szCs w:val="24"/>
                <w:lang w:val="en-US" w:eastAsia="zh-CN" w:bidi="ar"/>
              </w:rPr>
              <w:t>□地理位置：</w:t>
            </w:r>
            <w:r>
              <w:rPr>
                <w:rFonts w:hint="eastAsia" w:ascii="宋体" w:hAnsi="宋体" w:eastAsia="宋体" w:cs="宋体"/>
                <w:caps w:val="0"/>
                <w:spacing w:val="0"/>
                <w:kern w:val="0"/>
                <w:sz w:val="24"/>
                <w:szCs w:val="24"/>
                <w:lang w:val="en-US" w:eastAsia="zh-CN" w:bidi="ar"/>
              </w:rPr>
              <w:t>宜昌市伍家岗区伍临路36号（宜棉小区旁）</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□开 发 商：</w:t>
            </w:r>
            <w:r>
              <w:rPr>
                <w:rFonts w:hint="eastAsia" w:ascii="宋体" w:hAnsi="宋体" w:eastAsia="宋体" w:cs="宋体"/>
                <w:caps w:val="0"/>
                <w:spacing w:val="0"/>
                <w:kern w:val="0"/>
                <w:sz w:val="24"/>
                <w:szCs w:val="24"/>
                <w:lang w:val="en-US" w:eastAsia="zh-CN" w:bidi="ar"/>
              </w:rPr>
              <w:t>湖北新丰房地产开发有限公司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□开发规模：</w:t>
            </w:r>
            <w:r>
              <w:rPr>
                <w:rFonts w:hint="eastAsia" w:ascii="宋体" w:hAnsi="宋体" w:eastAsia="宋体" w:cs="宋体"/>
                <w:caps w:val="0"/>
                <w:spacing w:val="0"/>
                <w:kern w:val="0"/>
                <w:sz w:val="24"/>
                <w:szCs w:val="24"/>
                <w:lang w:val="en-US" w:eastAsia="zh-CN" w:bidi="ar"/>
              </w:rPr>
              <w:t>项目占地面积11.9万方，建筑面积约34万方，规划总户数2407户，停车</w:t>
            </w:r>
            <w:r>
              <w:rPr>
                <w:rStyle w:val="5"/>
                <w:rFonts w:hint="eastAsia" w:ascii="宋体" w:hAnsi="宋体" w:eastAsia="宋体" w:cs="宋体"/>
                <w:caps w:val="0"/>
                <w:spacing w:val="0"/>
                <w:kern w:val="0"/>
                <w:sz w:val="24"/>
                <w:szCs w:val="24"/>
                <w:lang w:val="en-US" w:eastAsia="zh-CN" w:bidi="ar"/>
              </w:rPr>
              <w:t>位</w:t>
            </w:r>
            <w:r>
              <w:rPr>
                <w:rFonts w:hint="eastAsia" w:ascii="宋体" w:hAnsi="宋体" w:eastAsia="宋体" w:cs="宋体"/>
                <w:caps w:val="0"/>
                <w:spacing w:val="0"/>
                <w:kern w:val="0"/>
                <w:sz w:val="24"/>
                <w:szCs w:val="24"/>
                <w:lang w:val="en-US" w:eastAsia="zh-CN" w:bidi="ar"/>
              </w:rPr>
              <w:t>2166个（地上217个/地下1949个）.绿化率30.05%，容积率2.20.</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4"/>
                <w:szCs w:val="24"/>
                <w:lang w:val="en-US" w:eastAsia="zh-CN" w:bidi="ar"/>
              </w:rPr>
              <w:t>□规划要点：</w:t>
            </w:r>
            <w:r>
              <w:rPr>
                <w:rFonts w:hint="eastAsia" w:ascii="宋体" w:hAnsi="宋体" w:eastAsia="宋体" w:cs="宋体"/>
                <w:caps w:val="0"/>
                <w:spacing w:val="0"/>
                <w:kern w:val="0"/>
                <w:sz w:val="24"/>
                <w:szCs w:val="24"/>
                <w:lang w:val="en-US" w:eastAsia="zh-CN" w:bidi="ar"/>
              </w:rPr>
              <w:t>由 21栋28-32层高层住宅组成，其中，1#、13#、15#楼28层；2-12#、16-23#楼32层（无4#、14#楼）</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4"/>
                <w:szCs w:val="24"/>
                <w:lang w:val="en-US" w:eastAsia="zh-CN" w:bidi="ar"/>
              </w:rPr>
              <w:t>□主办户型：</w:t>
            </w:r>
            <w:r>
              <w:rPr>
                <w:rFonts w:hint="eastAsia" w:ascii="宋体" w:hAnsi="宋体" w:eastAsia="宋体" w:cs="宋体"/>
                <w:caps w:val="0"/>
                <w:spacing w:val="0"/>
                <w:kern w:val="0"/>
                <w:sz w:val="24"/>
                <w:szCs w:val="24"/>
                <w:lang w:val="en-US" w:eastAsia="zh-CN" w:bidi="ar"/>
              </w:rPr>
              <w:t>75-89㎡/ 两房一卫   97-101㎡/三房一卫    128㎡/三房两卫</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2971800" cy="2533650"/>
                  <wp:effectExtent l="0" t="0" r="0" b="11430"/>
                  <wp:docPr id="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IMG_272"/>
                          <pic:cNvPicPr>
                            <a:picLocks noChangeAspect="1"/>
                          </pic:cNvPicPr>
                        </pic:nvPicPr>
                        <pic:blipFill>
                          <a:blip r:embed="rId19"/>
                          <a:stretch>
                            <a:fillRect/>
                          </a:stretch>
                        </pic:blipFill>
                        <pic:spPr>
                          <a:xfrm>
                            <a:off x="0" y="0"/>
                            <a:ext cx="2971800" cy="2533650"/>
                          </a:xfrm>
                          <a:prstGeom prst="rect">
                            <a:avLst/>
                          </a:prstGeom>
                          <a:noFill/>
                          <a:ln w="9525">
                            <a:noFill/>
                          </a:ln>
                        </pic:spPr>
                      </pic:pic>
                    </a:graphicData>
                  </a:graphic>
                </wp:inline>
              </w:drawing>
            </w: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771650" cy="2533650"/>
                  <wp:effectExtent l="0" t="0" r="11430" b="11430"/>
                  <wp:docPr id="3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IMG_273"/>
                          <pic:cNvPicPr>
                            <a:picLocks noChangeAspect="1"/>
                          </pic:cNvPicPr>
                        </pic:nvPicPr>
                        <pic:blipFill>
                          <a:blip r:embed="rId20"/>
                          <a:stretch>
                            <a:fillRect/>
                          </a:stretch>
                        </pic:blipFill>
                        <pic:spPr>
                          <a:xfrm>
                            <a:off x="0" y="0"/>
                            <a:ext cx="1771650" cy="25336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1"/>
                <w:szCs w:val="21"/>
                <w:lang w:val="en-US" w:eastAsia="zh-CN" w:bidi="ar"/>
              </w:rPr>
              <w:t>A1:98㎡（3室2厅1卫）                          A3: 78㎡（2室2厅1卫）</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1"/>
                <w:szCs w:val="21"/>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1"/>
                <w:szCs w:val="21"/>
                <w:lang w:val="en-US" w:eastAsia="zh-CN" w:bidi="ar"/>
              </w:rPr>
              <w:t>         □项目动态：</w:t>
            </w:r>
            <w:r>
              <w:rPr>
                <w:rFonts w:hint="eastAsia" w:ascii="宋体" w:hAnsi="宋体" w:eastAsia="宋体" w:cs="宋体"/>
                <w:caps w:val="0"/>
                <w:spacing w:val="0"/>
                <w:kern w:val="0"/>
                <w:sz w:val="24"/>
                <w:szCs w:val="24"/>
                <w:lang w:val="en-US" w:eastAsia="zh-CN" w:bidi="ar"/>
              </w:rPr>
              <w:t>2015年1月，外展中心（万达外街）开放；2015年3月，项目营销中心开放，同时启动认筹1万抵8万；</w:t>
            </w:r>
            <w:r>
              <w:rPr>
                <w:rFonts w:hint="eastAsia" w:ascii="宋体" w:hAnsi="宋体" w:eastAsia="宋体" w:cs="宋体"/>
                <w:b/>
                <w:caps w:val="0"/>
                <w:spacing w:val="0"/>
                <w:kern w:val="0"/>
                <w:sz w:val="24"/>
                <w:szCs w:val="24"/>
                <w:lang w:val="en-US" w:eastAsia="zh-CN" w:bidi="ar"/>
              </w:rPr>
              <w:t>2015年4月26日1#、2#、3#、8#楼开盘；</w:t>
            </w:r>
            <w:r>
              <w:rPr>
                <w:rFonts w:hint="eastAsia" w:ascii="宋体" w:hAnsi="宋体" w:eastAsia="宋体" w:cs="宋体"/>
                <w:caps w:val="0"/>
                <w:spacing w:val="0"/>
                <w:kern w:val="0"/>
                <w:sz w:val="24"/>
                <w:szCs w:val="24"/>
                <w:lang w:val="en-US" w:eastAsia="zh-CN" w:bidi="ar"/>
              </w:rPr>
              <w:t>2015年12月，5#楼（临远楼）开始认购；2016年2月，6#、7#楼开始认购；</w:t>
            </w:r>
            <w:r>
              <w:rPr>
                <w:rFonts w:hint="eastAsia" w:ascii="宋体" w:hAnsi="宋体" w:eastAsia="宋体" w:cs="宋体"/>
                <w:b/>
                <w:caps w:val="0"/>
                <w:spacing w:val="0"/>
                <w:kern w:val="0"/>
                <w:sz w:val="24"/>
                <w:szCs w:val="24"/>
                <w:lang w:val="en-US" w:eastAsia="zh-CN" w:bidi="ar"/>
              </w:rPr>
              <w:t>2016年3月12日，临远楼（5#楼）开盘；2016年4月10日，思远楼（6#楼）即将开盘.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□销售情况：1#、2#、3#、8#楼80-128平米</w:t>
            </w:r>
            <w:r>
              <w:rPr>
                <w:rFonts w:hint="eastAsia" w:ascii="宋体" w:hAnsi="宋体" w:eastAsia="宋体" w:cs="宋体"/>
                <w:b/>
                <w:caps w:val="0"/>
                <w:spacing w:val="0"/>
                <w:kern w:val="0"/>
                <w:sz w:val="24"/>
                <w:szCs w:val="24"/>
                <w:lang w:val="en-US" w:eastAsia="zh-CN" w:bidi="ar"/>
              </w:rPr>
              <w:t>504套房源备案461套，均价5400元/㎡，11个月去化率92%，月均走量42套。</w:t>
            </w:r>
            <w:r>
              <w:rPr>
                <w:rFonts w:hint="eastAsia" w:ascii="宋体" w:hAnsi="宋体" w:eastAsia="宋体" w:cs="宋体"/>
                <w:caps w:val="0"/>
                <w:spacing w:val="0"/>
                <w:kern w:val="0"/>
                <w:sz w:val="24"/>
                <w:szCs w:val="24"/>
                <w:lang w:val="en-US" w:eastAsia="zh-CN" w:bidi="ar"/>
              </w:rPr>
              <w:t>5-7#楼加推，户型面积78-100平米，</w:t>
            </w:r>
            <w:r>
              <w:rPr>
                <w:rFonts w:hint="eastAsia" w:ascii="宋体" w:hAnsi="宋体" w:eastAsia="宋体" w:cs="宋体"/>
                <w:b/>
                <w:caps w:val="0"/>
                <w:spacing w:val="0"/>
                <w:kern w:val="0"/>
                <w:sz w:val="24"/>
                <w:szCs w:val="24"/>
                <w:lang w:val="en-US" w:eastAsia="zh-CN" w:bidi="ar"/>
              </w:rPr>
              <w:t>376套房源备案63套，均价5500元/㎡，去化率17%.</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b/>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b/>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□项目点评：项目临近五一广场商圈，交通便利，居住氛围浓厚，但紧邻金五一和金都建材城等专业市场，周边货车众多，灰尘噪音大，影响居住品质.</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三、</w:t>
            </w:r>
            <w:r>
              <w:rPr>
                <w:rStyle w:val="5"/>
                <w:rFonts w:hint="eastAsia" w:ascii="宋体" w:hAnsi="宋体" w:eastAsia="宋体" w:cs="宋体"/>
                <w:caps w:val="0"/>
                <w:spacing w:val="0"/>
                <w:kern w:val="0"/>
                <w:sz w:val="27"/>
                <w:szCs w:val="27"/>
                <w:lang w:val="en-US" w:eastAsia="zh-CN" w:bidi="ar"/>
              </w:rPr>
              <w:t>高新区</w:t>
            </w:r>
            <w:r>
              <w:rPr>
                <w:rFonts w:hint="eastAsia" w:ascii="宋体" w:hAnsi="宋体" w:eastAsia="宋体" w:cs="宋体"/>
                <w:caps w:val="0"/>
                <w:spacing w:val="0"/>
                <w:kern w:val="0"/>
                <w:sz w:val="24"/>
                <w:szCs w:val="24"/>
                <w:lang w:val="en-US" w:eastAsia="zh-CN" w:bidi="ar"/>
              </w:rPr>
              <w:t>（主要包含宜昌开发区、西陵开发区）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447800" cy="285750"/>
                  <wp:effectExtent l="0" t="0" r="0" b="3810"/>
                  <wp:docPr id="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IMG_274"/>
                          <pic:cNvPicPr>
                            <a:picLocks noChangeAspect="1"/>
                          </pic:cNvPicPr>
                        </pic:nvPicPr>
                        <pic:blipFill>
                          <a:blip r:embed="rId15"/>
                          <a:stretch>
                            <a:fillRect/>
                          </a:stretch>
                        </pic:blipFill>
                        <pic:spPr>
                          <a:xfrm>
                            <a:off x="0" y="0"/>
                            <a:ext cx="1447800" cy="2857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6829425" cy="5943600"/>
                  <wp:effectExtent l="0" t="0" r="13335" b="0"/>
                  <wp:docPr id="1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descr="IMG_275"/>
                          <pic:cNvPicPr>
                            <a:picLocks noChangeAspect="1"/>
                          </pic:cNvPicPr>
                        </pic:nvPicPr>
                        <pic:blipFill>
                          <a:blip r:embed="rId21"/>
                          <a:stretch>
                            <a:fillRect/>
                          </a:stretch>
                        </pic:blipFill>
                        <pic:spPr>
                          <a:xfrm>
                            <a:off x="0" y="0"/>
                            <a:ext cx="6829425" cy="59436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7"/>
                <w:szCs w:val="27"/>
                <w:lang w:val="en-US" w:eastAsia="zh-CN" w:bidi="ar"/>
              </w:rPr>
              <w:t>四、夷陵区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7"/>
                <w:szCs w:val="27"/>
                <w:lang w:val="en-US" w:eastAsia="zh-CN" w:bidi="ar"/>
              </w:rPr>
              <w:t>       </w:t>
            </w:r>
            <w:r>
              <w:rPr>
                <w:rStyle w:val="5"/>
                <w:rFonts w:hint="eastAsia" w:ascii="宋体" w:hAnsi="宋体" w:eastAsia="宋体" w:cs="宋体"/>
                <w:caps w:val="0"/>
                <w:spacing w:val="0"/>
                <w:kern w:val="0"/>
                <w:sz w:val="27"/>
                <w:szCs w:val="27"/>
                <w:lang w:val="en-US" w:eastAsia="zh-CN" w:bidi="ar"/>
              </w:rPr>
              <w:drawing>
                <wp:inline distT="0" distB="0" distL="114300" distR="114300">
                  <wp:extent cx="1447800" cy="285750"/>
                  <wp:effectExtent l="0" t="0" r="0" b="3810"/>
                  <wp:docPr id="3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IMG_276"/>
                          <pic:cNvPicPr>
                            <a:picLocks noChangeAspect="1"/>
                          </pic:cNvPicPr>
                        </pic:nvPicPr>
                        <pic:blipFill>
                          <a:blip r:embed="rId15"/>
                          <a:stretch>
                            <a:fillRect/>
                          </a:stretch>
                        </pic:blipFill>
                        <pic:spPr>
                          <a:xfrm>
                            <a:off x="0" y="0"/>
                            <a:ext cx="1447800" cy="2857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7"/>
                <w:szCs w:val="27"/>
                <w:lang w:val="en-US" w:eastAsia="zh-CN" w:bidi="ar"/>
              </w:rPr>
              <w:t> </w:t>
            </w:r>
            <w:r>
              <w:rPr>
                <w:rStyle w:val="5"/>
                <w:rFonts w:hint="eastAsia" w:ascii="宋体" w:hAnsi="宋体" w:eastAsia="宋体" w:cs="宋体"/>
                <w:caps w:val="0"/>
                <w:spacing w:val="0"/>
                <w:kern w:val="0"/>
                <w:sz w:val="27"/>
                <w:szCs w:val="27"/>
                <w:lang w:val="en-US" w:eastAsia="zh-CN" w:bidi="ar"/>
              </w:rPr>
              <w:drawing>
                <wp:inline distT="0" distB="0" distL="114300" distR="114300">
                  <wp:extent cx="6610350" cy="6048375"/>
                  <wp:effectExtent l="0" t="0" r="3810" b="1905"/>
                  <wp:docPr id="3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IMG_277"/>
                          <pic:cNvPicPr>
                            <a:picLocks noChangeAspect="1"/>
                          </pic:cNvPicPr>
                        </pic:nvPicPr>
                        <pic:blipFill>
                          <a:blip r:embed="rId22"/>
                          <a:stretch>
                            <a:fillRect/>
                          </a:stretch>
                        </pic:blipFill>
                        <pic:spPr>
                          <a:xfrm>
                            <a:off x="0" y="0"/>
                            <a:ext cx="6610350" cy="60483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7"/>
                <w:szCs w:val="27"/>
                <w:lang w:val="en-US" w:eastAsia="zh-CN" w:bidi="ar"/>
              </w:rPr>
              <w:t> </w:t>
            </w:r>
            <w:r>
              <w:rPr>
                <w:rStyle w:val="5"/>
                <w:rFonts w:hint="eastAsia" w:ascii="宋体" w:hAnsi="宋体" w:eastAsia="宋体" w:cs="宋体"/>
                <w:caps w:val="0"/>
                <w:spacing w:val="0"/>
                <w:kern w:val="0"/>
                <w:sz w:val="27"/>
                <w:szCs w:val="27"/>
                <w:lang w:val="en-US" w:eastAsia="zh-CN" w:bidi="ar"/>
              </w:rPr>
              <w:drawing>
                <wp:inline distT="0" distB="0" distL="114300" distR="114300">
                  <wp:extent cx="6629400" cy="1819275"/>
                  <wp:effectExtent l="0" t="0" r="0" b="9525"/>
                  <wp:docPr id="1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IMG_278"/>
                          <pic:cNvPicPr>
                            <a:picLocks noChangeAspect="1"/>
                          </pic:cNvPicPr>
                        </pic:nvPicPr>
                        <pic:blipFill>
                          <a:blip r:embed="rId23"/>
                          <a:stretch>
                            <a:fillRect/>
                          </a:stretch>
                        </pic:blipFill>
                        <pic:spPr>
                          <a:xfrm>
                            <a:off x="0" y="0"/>
                            <a:ext cx="6629400" cy="1819275"/>
                          </a:xfrm>
                          <a:prstGeom prst="rect">
                            <a:avLst/>
                          </a:prstGeom>
                          <a:noFill/>
                          <a:ln w="9525">
                            <a:noFill/>
                          </a:ln>
                        </pic:spPr>
                      </pic:pic>
                    </a:graphicData>
                  </a:graphic>
                </wp:inline>
              </w:drawing>
            </w:r>
            <w:r>
              <w:rPr>
                <w:rStyle w:val="5"/>
                <w:rFonts w:hint="eastAsia" w:ascii="宋体" w:hAnsi="宋体" w:eastAsia="宋体" w:cs="宋体"/>
                <w:caps w:val="0"/>
                <w:spacing w:val="0"/>
                <w:kern w:val="0"/>
                <w:sz w:val="27"/>
                <w:szCs w:val="27"/>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7"/>
                <w:szCs w:val="27"/>
                <w:lang w:val="en-US" w:eastAsia="zh-CN" w:bidi="ar"/>
              </w:rPr>
              <w:t>五、点军区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4"/>
                <w:szCs w:val="24"/>
                <w:lang w:val="en-US" w:eastAsia="zh-CN" w:bidi="ar"/>
              </w:rPr>
              <w:drawing>
                <wp:inline distT="0" distB="0" distL="114300" distR="114300">
                  <wp:extent cx="1447800" cy="285750"/>
                  <wp:effectExtent l="0" t="0" r="0" b="3810"/>
                  <wp:docPr id="1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IMG_279"/>
                          <pic:cNvPicPr>
                            <a:picLocks noChangeAspect="1"/>
                          </pic:cNvPicPr>
                        </pic:nvPicPr>
                        <pic:blipFill>
                          <a:blip r:embed="rId15"/>
                          <a:stretch>
                            <a:fillRect/>
                          </a:stretch>
                        </pic:blipFill>
                        <pic:spPr>
                          <a:xfrm>
                            <a:off x="0" y="0"/>
                            <a:ext cx="1447800" cy="2857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4"/>
                <w:szCs w:val="24"/>
                <w:lang w:val="en-US" w:eastAsia="zh-CN" w:bidi="ar"/>
              </w:rPr>
              <w:drawing>
                <wp:inline distT="0" distB="0" distL="114300" distR="114300">
                  <wp:extent cx="6562725" cy="3457575"/>
                  <wp:effectExtent l="0" t="0" r="5715" b="1905"/>
                  <wp:docPr id="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IMG_280"/>
                          <pic:cNvPicPr>
                            <a:picLocks noChangeAspect="1"/>
                          </pic:cNvPicPr>
                        </pic:nvPicPr>
                        <pic:blipFill>
                          <a:blip r:embed="rId24"/>
                          <a:stretch>
                            <a:fillRect/>
                          </a:stretch>
                        </pic:blipFill>
                        <pic:spPr>
                          <a:xfrm>
                            <a:off x="0" y="0"/>
                            <a:ext cx="6562725" cy="34575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7"/>
                <w:szCs w:val="27"/>
                <w:lang w:val="en-US" w:eastAsia="zh-CN" w:bidi="ar"/>
              </w:rPr>
              <w:t>六、猇亭区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7"/>
                <w:szCs w:val="27"/>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7"/>
                <w:szCs w:val="27"/>
                <w:lang w:val="en-US" w:eastAsia="zh-CN" w:bidi="ar"/>
              </w:rPr>
              <w:t>       </w:t>
            </w:r>
            <w:r>
              <w:rPr>
                <w:rStyle w:val="5"/>
                <w:rFonts w:hint="eastAsia" w:ascii="宋体" w:hAnsi="宋体" w:eastAsia="宋体" w:cs="宋体"/>
                <w:caps w:val="0"/>
                <w:spacing w:val="0"/>
                <w:kern w:val="0"/>
                <w:sz w:val="27"/>
                <w:szCs w:val="27"/>
                <w:lang w:val="en-US" w:eastAsia="zh-CN" w:bidi="ar"/>
              </w:rPr>
              <w:drawing>
                <wp:inline distT="0" distB="0" distL="114300" distR="114300">
                  <wp:extent cx="1447800" cy="285750"/>
                  <wp:effectExtent l="0" t="0" r="0" b="3810"/>
                  <wp:docPr id="1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descr="IMG_281"/>
                          <pic:cNvPicPr>
                            <a:picLocks noChangeAspect="1"/>
                          </pic:cNvPicPr>
                        </pic:nvPicPr>
                        <pic:blipFill>
                          <a:blip r:embed="rId15"/>
                          <a:stretch>
                            <a:fillRect/>
                          </a:stretch>
                        </pic:blipFill>
                        <pic:spPr>
                          <a:xfrm>
                            <a:off x="0" y="0"/>
                            <a:ext cx="1447800" cy="2857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7"/>
                <w:szCs w:val="27"/>
                <w:lang w:val="en-US" w:eastAsia="zh-CN" w:bidi="ar"/>
              </w:rPr>
              <w:t>  </w:t>
            </w:r>
            <w:r>
              <w:rPr>
                <w:rStyle w:val="5"/>
                <w:rFonts w:hint="eastAsia" w:ascii="宋体" w:hAnsi="宋体" w:eastAsia="宋体" w:cs="宋体"/>
                <w:caps w:val="0"/>
                <w:spacing w:val="0"/>
                <w:kern w:val="0"/>
                <w:sz w:val="27"/>
                <w:szCs w:val="27"/>
                <w:lang w:val="en-US" w:eastAsia="zh-CN" w:bidi="ar"/>
              </w:rPr>
              <w:drawing>
                <wp:inline distT="0" distB="0" distL="114300" distR="114300">
                  <wp:extent cx="6581775" cy="2486025"/>
                  <wp:effectExtent l="0" t="0" r="1905" b="13335"/>
                  <wp:docPr id="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descr="IMG_282"/>
                          <pic:cNvPicPr>
                            <a:picLocks noChangeAspect="1"/>
                          </pic:cNvPicPr>
                        </pic:nvPicPr>
                        <pic:blipFill>
                          <a:blip r:embed="rId25"/>
                          <a:stretch>
                            <a:fillRect/>
                          </a:stretch>
                        </pic:blipFill>
                        <pic:spPr>
                          <a:xfrm>
                            <a:off x="0" y="0"/>
                            <a:ext cx="6581775" cy="2486025"/>
                          </a:xfrm>
                          <a:prstGeom prst="rect">
                            <a:avLst/>
                          </a:prstGeom>
                          <a:noFill/>
                          <a:ln w="9525">
                            <a:noFill/>
                          </a:ln>
                        </pic:spPr>
                      </pic:pic>
                    </a:graphicData>
                  </a:graphic>
                </wp:inline>
              </w:drawing>
            </w:r>
          </w:p>
          <w:p>
            <w:pPr>
              <w:pStyle w:val="2"/>
              <w:keepNext w:val="0"/>
              <w:keepLines w:val="0"/>
              <w:widowControl/>
              <w:suppressLineNumbers w:val="0"/>
              <w:spacing w:line="24" w:lineRule="atLeast"/>
              <w:jc w:val="left"/>
            </w:pPr>
            <w:r>
              <w:rPr>
                <w:rFonts w:hint="eastAsia" w:ascii="宋体" w:hAnsi="宋体" w:eastAsia="宋体" w:cs="宋体"/>
                <w:caps w:val="0"/>
                <w:spacing w:val="0"/>
                <w:sz w:val="20"/>
                <w:szCs w:val="20"/>
              </w:rPr>
              <w:t> </w:t>
            </w:r>
          </w:p>
          <w:p>
            <w:pPr>
              <w:pStyle w:val="2"/>
              <w:keepNext w:val="0"/>
              <w:keepLines w:val="0"/>
              <w:widowControl/>
              <w:suppressLineNumbers w:val="0"/>
              <w:spacing w:line="24" w:lineRule="atLeast"/>
              <w:jc w:val="center"/>
            </w:pPr>
            <w:r>
              <w:rPr>
                <w:rStyle w:val="5"/>
                <w:rFonts w:hint="eastAsia" w:ascii="宋体" w:hAnsi="宋体" w:eastAsia="宋体" w:cs="宋体"/>
                <w:caps w:val="0"/>
                <w:spacing w:val="0"/>
                <w:sz w:val="27"/>
                <w:szCs w:val="27"/>
              </w:rPr>
              <w:t>第四部分   媒体监测</w:t>
            </w:r>
          </w:p>
          <w:p>
            <w:pPr>
              <w:pStyle w:val="2"/>
              <w:keepNext w:val="0"/>
              <w:keepLines w:val="0"/>
              <w:widowControl/>
              <w:suppressLineNumbers w:val="0"/>
              <w:spacing w:line="24" w:lineRule="atLeast"/>
              <w:jc w:val="left"/>
            </w:pPr>
            <w:r>
              <w:rPr>
                <w:rStyle w:val="5"/>
                <w:rFonts w:hint="eastAsia" w:ascii="宋体" w:hAnsi="宋体" w:eastAsia="宋体" w:cs="宋体"/>
                <w:caps w:val="0"/>
                <w:spacing w:val="0"/>
                <w:sz w:val="27"/>
                <w:szCs w:val="27"/>
              </w:rPr>
              <w:t>     一、</w:t>
            </w:r>
            <w:r>
              <w:rPr>
                <w:rStyle w:val="5"/>
                <w:rFonts w:hint="eastAsia" w:ascii="宋体" w:hAnsi="宋体" w:eastAsia="宋体" w:cs="宋体"/>
                <w:caps w:val="0"/>
                <w:spacing w:val="0"/>
                <w:sz w:val="28"/>
                <w:szCs w:val="28"/>
              </w:rPr>
              <w:t>纸媒投放情况</w:t>
            </w:r>
          </w:p>
          <w:p>
            <w:pPr>
              <w:pStyle w:val="2"/>
              <w:keepNext w:val="0"/>
              <w:keepLines w:val="0"/>
              <w:widowControl/>
              <w:suppressLineNumbers w:val="0"/>
              <w:spacing w:line="24" w:lineRule="atLeast"/>
              <w:jc w:val="left"/>
            </w:pPr>
            <w:r>
              <w:rPr>
                <w:rFonts w:hint="eastAsia" w:ascii="宋体" w:hAnsi="宋体" w:eastAsia="宋体" w:cs="宋体"/>
                <w:caps w:val="0"/>
                <w:spacing w:val="0"/>
                <w:sz w:val="28"/>
                <w:szCs w:val="28"/>
              </w:rPr>
              <w:t>     </w:t>
            </w:r>
            <w:r>
              <w:rPr>
                <w:rFonts w:hint="eastAsia" w:ascii="宋体" w:hAnsi="宋体" w:eastAsia="宋体" w:cs="宋体"/>
                <w:caps w:val="0"/>
                <w:spacing w:val="0"/>
                <w:sz w:val="24"/>
                <w:szCs w:val="24"/>
              </w:rPr>
              <w:t>本月截止到</w:t>
            </w:r>
            <w:r>
              <w:rPr>
                <w:rFonts w:hint="eastAsia" w:ascii="宋体" w:hAnsi="宋体" w:eastAsia="宋体" w:cs="宋体"/>
                <w:caps w:val="0"/>
                <w:spacing w:val="0"/>
                <w:sz w:val="24"/>
                <w:szCs w:val="24"/>
                <w:lang w:val="en-US"/>
              </w:rPr>
              <w:t>31</w:t>
            </w:r>
            <w:r>
              <w:rPr>
                <w:rFonts w:hint="eastAsia" w:ascii="宋体" w:hAnsi="宋体" w:eastAsia="宋体" w:cs="宋体"/>
                <w:caps w:val="0"/>
                <w:spacing w:val="0"/>
                <w:sz w:val="24"/>
                <w:szCs w:val="24"/>
              </w:rPr>
              <w:t>日，共有</w:t>
            </w:r>
            <w:r>
              <w:rPr>
                <w:rFonts w:hint="eastAsia" w:ascii="宋体" w:hAnsi="宋体" w:eastAsia="宋体" w:cs="宋体"/>
                <w:caps w:val="0"/>
                <w:spacing w:val="0"/>
                <w:sz w:val="24"/>
                <w:szCs w:val="24"/>
                <w:lang w:val="en-US"/>
              </w:rPr>
              <w:t>8</w:t>
            </w:r>
            <w:r>
              <w:rPr>
                <w:rFonts w:hint="eastAsia" w:ascii="宋体" w:hAnsi="宋体" w:eastAsia="宋体" w:cs="宋体"/>
                <w:caps w:val="0"/>
                <w:spacing w:val="0"/>
                <w:sz w:val="24"/>
                <w:szCs w:val="24"/>
              </w:rPr>
              <w:t>个地产项目投放报纸广告，比上个月增加</w:t>
            </w:r>
            <w:r>
              <w:rPr>
                <w:rFonts w:hint="eastAsia" w:ascii="宋体" w:hAnsi="宋体" w:eastAsia="宋体" w:cs="宋体"/>
                <w:caps w:val="0"/>
                <w:spacing w:val="0"/>
                <w:sz w:val="24"/>
                <w:szCs w:val="24"/>
                <w:lang w:val="en-US"/>
              </w:rPr>
              <w:t>5</w:t>
            </w:r>
            <w:r>
              <w:rPr>
                <w:rFonts w:hint="eastAsia" w:ascii="宋体" w:hAnsi="宋体" w:eastAsia="宋体" w:cs="宋体"/>
                <w:caps w:val="0"/>
                <w:spacing w:val="0"/>
                <w:sz w:val="24"/>
                <w:szCs w:val="24"/>
              </w:rPr>
              <w:t>个，环比上涨</w:t>
            </w:r>
            <w:r>
              <w:rPr>
                <w:rFonts w:hint="eastAsia" w:ascii="宋体" w:hAnsi="宋体" w:eastAsia="宋体" w:cs="宋体"/>
                <w:caps w:val="0"/>
                <w:spacing w:val="0"/>
                <w:sz w:val="24"/>
                <w:szCs w:val="24"/>
                <w:lang w:val="en-US"/>
              </w:rPr>
              <w:t>167%</w:t>
            </w:r>
            <w:r>
              <w:rPr>
                <w:rFonts w:hint="eastAsia" w:ascii="宋体" w:hAnsi="宋体" w:eastAsia="宋体" w:cs="宋体"/>
                <w:caps w:val="0"/>
                <w:spacing w:val="0"/>
                <w:sz w:val="24"/>
                <w:szCs w:val="24"/>
              </w:rPr>
              <w:t>；投放数量共计</w:t>
            </w:r>
            <w:r>
              <w:rPr>
                <w:rFonts w:hint="eastAsia" w:ascii="宋体" w:hAnsi="宋体" w:eastAsia="宋体" w:cs="宋体"/>
                <w:caps w:val="0"/>
                <w:spacing w:val="0"/>
                <w:sz w:val="24"/>
                <w:szCs w:val="24"/>
                <w:lang w:val="en-US"/>
              </w:rPr>
              <w:t>59</w:t>
            </w:r>
            <w:r>
              <w:rPr>
                <w:rFonts w:hint="eastAsia" w:ascii="宋体" w:hAnsi="宋体" w:eastAsia="宋体" w:cs="宋体"/>
                <w:caps w:val="0"/>
                <w:spacing w:val="0"/>
                <w:sz w:val="24"/>
                <w:szCs w:val="24"/>
              </w:rPr>
              <w:t>篇，比上个月增加</w:t>
            </w:r>
            <w:r>
              <w:rPr>
                <w:rFonts w:hint="eastAsia" w:ascii="宋体" w:hAnsi="宋体" w:eastAsia="宋体" w:cs="宋体"/>
                <w:caps w:val="0"/>
                <w:spacing w:val="0"/>
                <w:sz w:val="24"/>
                <w:szCs w:val="24"/>
                <w:lang w:val="en-US"/>
              </w:rPr>
              <w:t>55</w:t>
            </w:r>
            <w:r>
              <w:rPr>
                <w:rFonts w:hint="eastAsia" w:ascii="宋体" w:hAnsi="宋体" w:eastAsia="宋体" w:cs="宋体"/>
                <w:caps w:val="0"/>
                <w:spacing w:val="0"/>
                <w:sz w:val="24"/>
                <w:szCs w:val="24"/>
              </w:rPr>
              <w:t>篇，增长</w:t>
            </w:r>
            <w:r>
              <w:rPr>
                <w:rFonts w:hint="eastAsia" w:ascii="宋体" w:hAnsi="宋体" w:eastAsia="宋体" w:cs="宋体"/>
                <w:caps w:val="0"/>
                <w:spacing w:val="0"/>
                <w:sz w:val="24"/>
                <w:szCs w:val="24"/>
                <w:lang w:val="en-US"/>
              </w:rPr>
              <w:t>14</w:t>
            </w:r>
            <w:r>
              <w:rPr>
                <w:rFonts w:hint="eastAsia" w:ascii="宋体" w:hAnsi="宋体" w:eastAsia="宋体" w:cs="宋体"/>
                <w:caps w:val="0"/>
                <w:spacing w:val="0"/>
                <w:sz w:val="24"/>
                <w:szCs w:val="24"/>
              </w:rPr>
              <w:t>倍。由于</w:t>
            </w:r>
            <w:r>
              <w:rPr>
                <w:rFonts w:hint="eastAsia" w:ascii="宋体" w:hAnsi="宋体" w:eastAsia="宋体" w:cs="宋体"/>
                <w:caps w:val="0"/>
                <w:spacing w:val="0"/>
                <w:sz w:val="24"/>
                <w:szCs w:val="24"/>
                <w:lang w:val="en-US"/>
              </w:rPr>
              <w:t>2</w:t>
            </w:r>
            <w:r>
              <w:rPr>
                <w:rFonts w:hint="eastAsia" w:ascii="宋体" w:hAnsi="宋体" w:eastAsia="宋体" w:cs="宋体"/>
                <w:caps w:val="0"/>
                <w:spacing w:val="0"/>
                <w:sz w:val="24"/>
                <w:szCs w:val="24"/>
              </w:rPr>
              <w:t>月受春节假期影响，纸媒关注度低，投放数量降至冰点；而本月为春节假期后的第一个月，各项目加快推盘节凑，广告投放量增加也在预料之中。本月广告投放量较大的主要有</w:t>
            </w:r>
            <w:r>
              <w:rPr>
                <w:rFonts w:hint="eastAsia" w:ascii="宋体" w:hAnsi="宋体" w:eastAsia="宋体" w:cs="宋体"/>
                <w:caps w:val="0"/>
                <w:spacing w:val="0"/>
                <w:sz w:val="24"/>
                <w:szCs w:val="24"/>
                <w:lang w:val="en-US"/>
              </w:rPr>
              <w:t>:</w:t>
            </w:r>
            <w:r>
              <w:rPr>
                <w:rFonts w:hint="eastAsia" w:ascii="宋体" w:hAnsi="宋体" w:eastAsia="宋体" w:cs="宋体"/>
                <w:caps w:val="0"/>
                <w:spacing w:val="0"/>
                <w:sz w:val="24"/>
                <w:szCs w:val="24"/>
              </w:rPr>
              <w:t>恒大帝景、共联商贸大市场、恒大绿洲等楼盘.</w:t>
            </w:r>
          </w:p>
          <w:p>
            <w:pPr>
              <w:pStyle w:val="2"/>
              <w:keepNext w:val="0"/>
              <w:keepLines w:val="0"/>
              <w:widowControl/>
              <w:suppressLineNumbers w:val="0"/>
              <w:spacing w:line="24" w:lineRule="atLeast"/>
              <w:jc w:val="left"/>
            </w:pPr>
            <w:r>
              <w:rPr>
                <w:rFonts w:hint="eastAsia" w:ascii="宋体" w:hAnsi="宋体" w:eastAsia="宋体" w:cs="宋体"/>
                <w:caps w:val="0"/>
                <w:spacing w:val="0"/>
                <w:sz w:val="20"/>
                <w:szCs w:val="20"/>
              </w:rPr>
              <w:t>     二、</w:t>
            </w:r>
            <w:r>
              <w:rPr>
                <w:rStyle w:val="5"/>
                <w:rFonts w:hint="eastAsia" w:ascii="宋体" w:hAnsi="宋体" w:eastAsia="宋体" w:cs="宋体"/>
                <w:caps w:val="0"/>
                <w:spacing w:val="0"/>
                <w:sz w:val="28"/>
                <w:szCs w:val="28"/>
              </w:rPr>
              <w:t>纸媒投放数据监测</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1、</w:t>
            </w:r>
            <w:r>
              <w:rPr>
                <w:rStyle w:val="5"/>
                <w:rFonts w:hint="eastAsia" w:ascii="宋体" w:hAnsi="宋体" w:eastAsia="宋体" w:cs="宋体"/>
                <w:b/>
                <w:caps w:val="0"/>
                <w:spacing w:val="0"/>
                <w:kern w:val="0"/>
                <w:sz w:val="28"/>
                <w:szCs w:val="28"/>
                <w:lang w:val="en-US" w:eastAsia="zh-CN" w:bidi="ar"/>
              </w:rPr>
              <w:t>报广投放时间段分析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0"/>
                <w:szCs w:val="20"/>
                <w:lang w:val="en-US" w:eastAsia="zh-CN" w:bidi="ar"/>
              </w:rPr>
              <w:t>            </w:t>
            </w:r>
            <w:r>
              <w:rPr>
                <w:rStyle w:val="5"/>
                <w:rFonts w:hint="eastAsia" w:ascii="宋体" w:hAnsi="宋体" w:eastAsia="宋体" w:cs="宋体"/>
                <w:b/>
                <w:caps w:val="0"/>
                <w:spacing w:val="0"/>
                <w:kern w:val="0"/>
                <w:sz w:val="24"/>
                <w:szCs w:val="24"/>
                <w:lang w:val="en-US" w:eastAsia="zh-CN" w:bidi="ar"/>
              </w:rPr>
              <w:t>本月投放量统计</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6134100" cy="2095500"/>
                  <wp:effectExtent l="0" t="0" r="7620" b="7620"/>
                  <wp:docPr id="2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IMG_283"/>
                          <pic:cNvPicPr>
                            <a:picLocks noChangeAspect="1"/>
                          </pic:cNvPicPr>
                        </pic:nvPicPr>
                        <pic:blipFill>
                          <a:blip r:embed="rId26"/>
                          <a:stretch>
                            <a:fillRect/>
                          </a:stretch>
                        </pic:blipFill>
                        <pic:spPr>
                          <a:xfrm>
                            <a:off x="0" y="0"/>
                            <a:ext cx="6134100" cy="20955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本月报广投放量从时间上来看，主要集中在中旬以后，如：18日、22日-25日，其中24日投放量达到9篇，为本月最高峰，而本月平均每日投放量仅为1.9篇，这些时日远远超出平均值。从每周时间来看，</w:t>
            </w:r>
            <w:r>
              <w:rPr>
                <w:rFonts w:hint="eastAsia" w:ascii="宋体" w:hAnsi="宋体" w:eastAsia="宋体" w:cs="宋体"/>
                <w:b/>
                <w:caps w:val="0"/>
                <w:spacing w:val="0"/>
                <w:kern w:val="0"/>
                <w:sz w:val="24"/>
                <w:szCs w:val="24"/>
                <w:lang w:val="en-US" w:eastAsia="zh-CN" w:bidi="ar"/>
              </w:rPr>
              <w:t>本月投放量绝大多数集中在周五，投放22篇，占比37%；</w:t>
            </w:r>
            <w:r>
              <w:rPr>
                <w:rFonts w:hint="eastAsia" w:ascii="宋体" w:hAnsi="宋体" w:eastAsia="宋体" w:cs="宋体"/>
                <w:caps w:val="0"/>
                <w:spacing w:val="0"/>
                <w:kern w:val="0"/>
                <w:sz w:val="24"/>
                <w:szCs w:val="24"/>
                <w:lang w:val="en-US" w:eastAsia="zh-CN" w:bidi="ar"/>
              </w:rPr>
              <w:t>其次是周四，投放14篇，占比24%；周末仅投放1篇.</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4"/>
                <w:szCs w:val="24"/>
                <w:lang w:val="en-US" w:eastAsia="zh-CN" w:bidi="ar"/>
              </w:rPr>
              <w:t> 2、</w:t>
            </w:r>
            <w:r>
              <w:rPr>
                <w:rStyle w:val="5"/>
                <w:rFonts w:hint="eastAsia" w:ascii="宋体" w:hAnsi="宋体" w:eastAsia="宋体" w:cs="宋体"/>
                <w:caps w:val="0"/>
                <w:spacing w:val="0"/>
                <w:kern w:val="0"/>
                <w:sz w:val="28"/>
                <w:szCs w:val="28"/>
                <w:lang w:val="en-US" w:eastAsia="zh-CN" w:bidi="ar"/>
              </w:rPr>
              <w:t>投放媒体及版面分析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6181725" cy="2143125"/>
                  <wp:effectExtent l="0" t="0" r="5715" b="5715"/>
                  <wp:docPr id="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descr="IMG_284"/>
                          <pic:cNvPicPr>
                            <a:picLocks noChangeAspect="1"/>
                          </pic:cNvPicPr>
                        </pic:nvPicPr>
                        <pic:blipFill>
                          <a:blip r:embed="rId27"/>
                          <a:stretch>
                            <a:fillRect/>
                          </a:stretch>
                        </pic:blipFill>
                        <pic:spPr>
                          <a:xfrm>
                            <a:off x="0" y="0"/>
                            <a:ext cx="6181725" cy="21431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4"/>
                <w:szCs w:val="24"/>
                <w:lang w:val="en-US" w:eastAsia="zh-CN" w:bidi="ar"/>
              </w:rPr>
              <w:t>本月媒体投放情况</w:t>
            </w:r>
            <w:r>
              <w:rPr>
                <w:rFonts w:hint="eastAsia" w:ascii="宋体" w:hAnsi="宋体" w:eastAsia="宋体" w:cs="宋体"/>
                <w:caps w:val="0"/>
                <w:spacing w:val="0"/>
                <w:kern w:val="0"/>
                <w:sz w:val="24"/>
                <w:szCs w:val="24"/>
                <w:lang w:val="en-US" w:eastAsia="zh-CN" w:bidi="ar"/>
              </w:rPr>
              <w:t>：三峡商报投放32篇，占比54%；三峡晚报投放19篇，占比32%；三峡日报投放8篇，占比14%。版面投放情况：整版22篇，占比37%，主要为恒大绿洲和恒大帝景等楼盘投放；半版21篇，占比36%，主要为恒大帝景、恒大绿洲和宜化·香墅等楼盘投放；报眼及横幅16篇，占比27%，主要为共联商贸大市场和金色海岸等楼盘投放.</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7"/>
                <w:szCs w:val="27"/>
                <w:lang w:val="en-US" w:eastAsia="zh-CN" w:bidi="ar"/>
              </w:rPr>
              <w:t>3</w:t>
            </w:r>
            <w:r>
              <w:rPr>
                <w:rStyle w:val="5"/>
                <w:rFonts w:hint="eastAsia" w:ascii="宋体" w:hAnsi="宋体" w:eastAsia="宋体" w:cs="宋体"/>
                <w:caps w:val="0"/>
                <w:spacing w:val="0"/>
                <w:kern w:val="0"/>
                <w:sz w:val="24"/>
                <w:szCs w:val="24"/>
                <w:lang w:val="en-US" w:eastAsia="zh-CN" w:bidi="ar"/>
              </w:rPr>
              <w:t>、</w:t>
            </w:r>
            <w:r>
              <w:rPr>
                <w:rStyle w:val="5"/>
                <w:rFonts w:hint="eastAsia" w:ascii="宋体" w:hAnsi="宋体" w:eastAsia="宋体" w:cs="宋体"/>
                <w:caps w:val="0"/>
                <w:spacing w:val="0"/>
                <w:kern w:val="0"/>
                <w:sz w:val="28"/>
                <w:szCs w:val="28"/>
                <w:lang w:val="en-US" w:eastAsia="zh-CN" w:bidi="ar"/>
              </w:rPr>
              <w:t>项目投放量分析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28"/>
                <w:szCs w:val="28"/>
              </w:rPr>
            </w:pPr>
            <w:r>
              <w:rPr>
                <w:rStyle w:val="5"/>
                <w:rFonts w:hint="eastAsia" w:ascii="宋体" w:hAnsi="宋体" w:eastAsia="宋体" w:cs="宋体"/>
                <w:b/>
                <w:caps w:val="0"/>
                <w:spacing w:val="0"/>
                <w:kern w:val="0"/>
                <w:sz w:val="27"/>
                <w:szCs w:val="27"/>
                <w:lang w:val="en-US" w:eastAsia="zh-CN" w:bidi="ar"/>
              </w:rPr>
              <w:t>各楼盘本月纸媒投放量对比</w:t>
            </w:r>
          </w:p>
          <w:p>
            <w:pPr>
              <w:keepNext w:val="0"/>
              <w:keepLines w:val="0"/>
              <w:widowControl/>
              <w:suppressLineNumbers w:val="0"/>
              <w:spacing w:line="24" w:lineRule="atLeast"/>
              <w:ind w:left="0" w:firstLine="0"/>
              <w:jc w:val="left"/>
              <w:rPr>
                <w:rFonts w:hint="eastAsia" w:ascii="宋体" w:hAnsi="宋体" w:eastAsia="宋体" w:cs="宋体"/>
                <w:caps w:val="0"/>
                <w:spacing w:val="0"/>
                <w:sz w:val="28"/>
                <w:szCs w:val="28"/>
              </w:rPr>
            </w:pPr>
            <w:r>
              <w:rPr>
                <w:rStyle w:val="5"/>
                <w:rFonts w:hint="eastAsia" w:ascii="宋体" w:hAnsi="宋体" w:eastAsia="宋体" w:cs="宋体"/>
                <w:caps w:val="0"/>
                <w:spacing w:val="0"/>
                <w:kern w:val="0"/>
                <w:sz w:val="27"/>
                <w:szCs w:val="27"/>
                <w:lang w:val="en-US" w:eastAsia="zh-CN" w:bidi="ar"/>
              </w:rPr>
              <w:t>  </w:t>
            </w:r>
            <w:r>
              <w:rPr>
                <w:rStyle w:val="5"/>
                <w:rFonts w:hint="eastAsia" w:ascii="宋体" w:hAnsi="宋体" w:eastAsia="宋体" w:cs="宋体"/>
                <w:caps w:val="0"/>
                <w:spacing w:val="0"/>
                <w:kern w:val="0"/>
                <w:sz w:val="27"/>
                <w:szCs w:val="27"/>
                <w:lang w:val="en-US" w:eastAsia="zh-CN" w:bidi="ar"/>
              </w:rPr>
              <w:drawing>
                <wp:inline distT="0" distB="0" distL="114300" distR="114300">
                  <wp:extent cx="5981700" cy="2667000"/>
                  <wp:effectExtent l="0" t="0" r="7620" b="0"/>
                  <wp:docPr id="2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descr="IMG_285"/>
                          <pic:cNvPicPr>
                            <a:picLocks noChangeAspect="1"/>
                          </pic:cNvPicPr>
                        </pic:nvPicPr>
                        <pic:blipFill>
                          <a:blip r:embed="rId28"/>
                          <a:stretch>
                            <a:fillRect/>
                          </a:stretch>
                        </pic:blipFill>
                        <pic:spPr>
                          <a:xfrm>
                            <a:off x="0" y="0"/>
                            <a:ext cx="5981700" cy="26670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8"/>
                <w:szCs w:val="28"/>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8"/>
                <w:szCs w:val="28"/>
              </w:rPr>
            </w:pPr>
            <w:r>
              <w:rPr>
                <w:rStyle w:val="5"/>
                <w:rFonts w:hint="eastAsia" w:ascii="宋体" w:hAnsi="宋体" w:eastAsia="宋体" w:cs="宋体"/>
                <w:b/>
                <w:caps w:val="0"/>
                <w:spacing w:val="0"/>
                <w:kern w:val="0"/>
                <w:sz w:val="28"/>
                <w:szCs w:val="28"/>
                <w:lang w:val="en-US" w:eastAsia="zh-CN" w:bidi="ar"/>
              </w:rPr>
              <w:t>             </w:t>
            </w:r>
            <w:r>
              <w:rPr>
                <w:rStyle w:val="5"/>
                <w:rFonts w:hint="eastAsia" w:ascii="宋体" w:hAnsi="宋体" w:eastAsia="宋体" w:cs="宋体"/>
                <w:b/>
                <w:caps w:val="0"/>
                <w:spacing w:val="0"/>
                <w:kern w:val="0"/>
                <w:sz w:val="27"/>
                <w:szCs w:val="27"/>
                <w:lang w:val="en-US" w:eastAsia="zh-CN" w:bidi="ar"/>
              </w:rPr>
              <w:t>纸媒投放TOP 1、2、3：</w:t>
            </w:r>
            <w:r>
              <w:rPr>
                <w:rStyle w:val="5"/>
                <w:rFonts w:hint="eastAsia" w:ascii="宋体" w:hAnsi="宋体" w:eastAsia="宋体" w:cs="宋体"/>
                <w:caps w:val="0"/>
                <w:spacing w:val="0"/>
                <w:kern w:val="0"/>
                <w:sz w:val="27"/>
                <w:szCs w:val="27"/>
                <w:lang w:val="en-US" w:eastAsia="zh-CN" w:bidi="ar"/>
              </w:rPr>
              <w:t>恒大帝景、共联商贸大市场、恒大绿洲</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8"/>
                <w:szCs w:val="28"/>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4"/>
                <w:szCs w:val="24"/>
                <w:lang w:val="en-US" w:eastAsia="zh-CN" w:bidi="ar"/>
              </w:rPr>
              <w:drawing>
                <wp:inline distT="0" distB="0" distL="114300" distR="114300">
                  <wp:extent cx="5962650" cy="4248150"/>
                  <wp:effectExtent l="0" t="0" r="11430" b="3810"/>
                  <wp:docPr id="27"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descr="IMG_286"/>
                          <pic:cNvPicPr>
                            <a:picLocks noChangeAspect="1"/>
                          </pic:cNvPicPr>
                        </pic:nvPicPr>
                        <pic:blipFill>
                          <a:blip r:embed="rId29"/>
                          <a:stretch>
                            <a:fillRect/>
                          </a:stretch>
                        </pic:blipFill>
                        <pic:spPr>
                          <a:xfrm>
                            <a:off x="0" y="0"/>
                            <a:ext cx="5962650" cy="42481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本月</w:t>
            </w:r>
            <w:r>
              <w:rPr>
                <w:rFonts w:hint="eastAsia" w:ascii="宋体" w:hAnsi="宋体" w:eastAsia="宋体" w:cs="宋体"/>
                <w:b/>
                <w:caps w:val="0"/>
                <w:spacing w:val="0"/>
                <w:kern w:val="0"/>
                <w:sz w:val="24"/>
                <w:szCs w:val="24"/>
                <w:lang w:val="en-US" w:eastAsia="zh-CN" w:bidi="ar"/>
              </w:rPr>
              <w:t>恒大帝景投放报广22篇，</w:t>
            </w:r>
            <w:r>
              <w:rPr>
                <w:rFonts w:hint="eastAsia" w:ascii="宋体" w:hAnsi="宋体" w:eastAsia="宋体" w:cs="宋体"/>
                <w:caps w:val="0"/>
                <w:spacing w:val="0"/>
                <w:kern w:val="0"/>
                <w:sz w:val="24"/>
                <w:szCs w:val="24"/>
                <w:lang w:val="en-US" w:eastAsia="zh-CN" w:bidi="ar"/>
              </w:rPr>
              <w:t>占总投放量的37%，主要宣传新春团购节优惠活动；</w:t>
            </w:r>
            <w:r>
              <w:rPr>
                <w:rFonts w:hint="eastAsia" w:ascii="宋体" w:hAnsi="宋体" w:eastAsia="宋体" w:cs="宋体"/>
                <w:b/>
                <w:caps w:val="0"/>
                <w:spacing w:val="0"/>
                <w:kern w:val="0"/>
                <w:sz w:val="24"/>
                <w:szCs w:val="24"/>
                <w:lang w:val="en-US" w:eastAsia="zh-CN" w:bidi="ar"/>
              </w:rPr>
              <w:t>共联商贸大市场投放报广17篇，均为报眼，</w:t>
            </w:r>
            <w:r>
              <w:rPr>
                <w:rFonts w:hint="eastAsia" w:ascii="宋体" w:hAnsi="宋体" w:eastAsia="宋体" w:cs="宋体"/>
                <w:caps w:val="0"/>
                <w:spacing w:val="0"/>
                <w:kern w:val="0"/>
                <w:sz w:val="24"/>
                <w:szCs w:val="24"/>
                <w:lang w:val="en-US" w:eastAsia="zh-CN" w:bidi="ar"/>
              </w:rPr>
              <w:t>占总投放量的29%，主要刊登商铺招商和商务公寓特惠信息；</w:t>
            </w:r>
            <w:r>
              <w:rPr>
                <w:rFonts w:hint="eastAsia" w:ascii="宋体" w:hAnsi="宋体" w:eastAsia="宋体" w:cs="宋体"/>
                <w:b/>
                <w:caps w:val="0"/>
                <w:spacing w:val="0"/>
                <w:kern w:val="0"/>
                <w:sz w:val="24"/>
                <w:szCs w:val="24"/>
                <w:lang w:val="en-US" w:eastAsia="zh-CN" w:bidi="ar"/>
              </w:rPr>
              <w:t>恒大绿洲</w:t>
            </w:r>
            <w:r>
              <w:rPr>
                <w:rFonts w:hint="eastAsia" w:ascii="宋体" w:hAnsi="宋体" w:eastAsia="宋体" w:cs="宋体"/>
                <w:caps w:val="0"/>
                <w:spacing w:val="0"/>
                <w:kern w:val="0"/>
                <w:sz w:val="24"/>
                <w:szCs w:val="24"/>
                <w:lang w:val="en-US" w:eastAsia="zh-CN" w:bidi="ar"/>
              </w:rPr>
              <w:t>投放报广11篇，占比19%，主要刊登形象广告和万国蝴蝶展的信息.</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4"/>
                <w:szCs w:val="24"/>
                <w:lang w:val="en-US" w:eastAsia="zh-CN" w:bidi="ar"/>
              </w:rPr>
              <w:t>                 </w:t>
            </w:r>
            <w:r>
              <w:rPr>
                <w:rFonts w:hint="eastAsia" w:ascii="宋体" w:hAnsi="宋体" w:eastAsia="宋体" w:cs="宋体"/>
                <w:b/>
                <w:caps w:val="0"/>
                <w:spacing w:val="0"/>
                <w:kern w:val="0"/>
                <w:sz w:val="27"/>
                <w:szCs w:val="27"/>
                <w:lang w:val="en-US" w:eastAsia="zh-CN" w:bidi="ar"/>
              </w:rPr>
              <w:t>纸媒广告节选</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5"/>
                <w:rFonts w:hint="eastAsia" w:ascii="宋体" w:hAnsi="宋体" w:eastAsia="宋体" w:cs="宋体"/>
                <w:caps w:val="0"/>
                <w:spacing w:val="0"/>
                <w:kern w:val="0"/>
                <w:sz w:val="27"/>
                <w:szCs w:val="27"/>
                <w:lang w:val="en-US" w:eastAsia="zh-CN" w:bidi="ar"/>
              </w:rPr>
              <w:t> </w:t>
            </w:r>
            <w:r>
              <w:rPr>
                <w:rStyle w:val="5"/>
                <w:rFonts w:hint="eastAsia" w:ascii="宋体" w:hAnsi="宋体" w:eastAsia="宋体" w:cs="宋体"/>
                <w:caps w:val="0"/>
                <w:spacing w:val="0"/>
                <w:kern w:val="0"/>
                <w:sz w:val="20"/>
                <w:szCs w:val="20"/>
                <w:lang w:val="en-US" w:eastAsia="zh-CN" w:bidi="ar"/>
              </w:rPr>
              <w:t>     </w:t>
            </w:r>
            <w:r>
              <w:rPr>
                <w:rStyle w:val="5"/>
                <w:rFonts w:hint="eastAsia" w:ascii="宋体" w:hAnsi="宋体" w:eastAsia="宋体" w:cs="宋体"/>
                <w:caps w:val="0"/>
                <w:spacing w:val="0"/>
                <w:kern w:val="0"/>
                <w:sz w:val="20"/>
                <w:szCs w:val="20"/>
                <w:lang w:val="en-US" w:eastAsia="zh-CN" w:bidi="ar"/>
              </w:rPr>
              <w:drawing>
                <wp:inline distT="0" distB="0" distL="114300" distR="114300">
                  <wp:extent cx="6172200" cy="2181225"/>
                  <wp:effectExtent l="0" t="0" r="0" b="13335"/>
                  <wp:docPr id="3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descr="IMG_287"/>
                          <pic:cNvPicPr>
                            <a:picLocks noChangeAspect="1"/>
                          </pic:cNvPicPr>
                        </pic:nvPicPr>
                        <pic:blipFill>
                          <a:blip r:embed="rId30"/>
                          <a:stretch>
                            <a:fillRect/>
                          </a:stretch>
                        </pic:blipFill>
                        <pic:spPr>
                          <a:xfrm>
                            <a:off x="0" y="0"/>
                            <a:ext cx="6172200" cy="21812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5"/>
                <w:rFonts w:hint="eastAsia" w:ascii="宋体" w:hAnsi="宋体" w:eastAsia="宋体" w:cs="宋体"/>
                <w:caps w:val="0"/>
                <w:spacing w:val="0"/>
                <w:kern w:val="0"/>
                <w:sz w:val="27"/>
                <w:szCs w:val="27"/>
                <w:lang w:val="en-US" w:eastAsia="zh-CN" w:bidi="ar"/>
              </w:rPr>
              <w:t>       三、</w:t>
            </w:r>
            <w:r>
              <w:rPr>
                <w:rStyle w:val="5"/>
                <w:rFonts w:hint="eastAsia" w:ascii="宋体" w:hAnsi="宋体" w:eastAsia="宋体" w:cs="宋体"/>
                <w:caps w:val="0"/>
                <w:spacing w:val="0"/>
                <w:kern w:val="0"/>
                <w:sz w:val="28"/>
                <w:szCs w:val="28"/>
                <w:lang w:val="en-US" w:eastAsia="zh-CN" w:bidi="ar"/>
              </w:rPr>
              <w:t>网络媒体监测</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1、</w:t>
            </w:r>
            <w:r>
              <w:rPr>
                <w:rFonts w:hint="eastAsia" w:ascii="宋体" w:hAnsi="宋体" w:eastAsia="宋体" w:cs="宋体"/>
                <w:b/>
                <w:caps w:val="0"/>
                <w:spacing w:val="0"/>
                <w:kern w:val="0"/>
                <w:sz w:val="28"/>
                <w:szCs w:val="28"/>
                <w:lang w:val="en-US" w:eastAsia="zh-CN" w:bidi="ar"/>
              </w:rPr>
              <w:t>搜房网</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b/>
                <w:caps w:val="0"/>
                <w:spacing w:val="0"/>
                <w:kern w:val="0"/>
                <w:sz w:val="28"/>
                <w:szCs w:val="28"/>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本月在搜房网投放广告的主要有</w:t>
            </w:r>
            <w:r>
              <w:rPr>
                <w:rFonts w:hint="eastAsia" w:ascii="宋体" w:hAnsi="宋体" w:eastAsia="宋体" w:cs="宋体"/>
                <w:b/>
                <w:caps w:val="0"/>
                <w:spacing w:val="0"/>
                <w:kern w:val="0"/>
                <w:sz w:val="24"/>
                <w:szCs w:val="24"/>
                <w:lang w:val="en-US" w:eastAsia="zh-CN" w:bidi="ar"/>
              </w:rPr>
              <w:t>东辰雅园、华鹏·梧桐邑、恒信·中央公园、兴润·秋语台</w:t>
            </w:r>
            <w:r>
              <w:rPr>
                <w:rFonts w:hint="eastAsia" w:ascii="宋体" w:hAnsi="宋体" w:eastAsia="宋体" w:cs="宋体"/>
                <w:caps w:val="0"/>
                <w:spacing w:val="0"/>
                <w:kern w:val="0"/>
                <w:sz w:val="24"/>
                <w:szCs w:val="24"/>
                <w:lang w:val="en-US" w:eastAsia="zh-CN" w:bidi="ar"/>
              </w:rPr>
              <w:t>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6219825" cy="1800225"/>
                  <wp:effectExtent l="0" t="0" r="13335" b="13335"/>
                  <wp:docPr id="4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descr="IMG_288"/>
                          <pic:cNvPicPr>
                            <a:picLocks noChangeAspect="1"/>
                          </pic:cNvPicPr>
                        </pic:nvPicPr>
                        <pic:blipFill>
                          <a:blip r:embed="rId31"/>
                          <a:stretch>
                            <a:fillRect/>
                          </a:stretch>
                        </pic:blipFill>
                        <pic:spPr>
                          <a:xfrm>
                            <a:off x="0" y="0"/>
                            <a:ext cx="6219825" cy="18002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6238875" cy="1838325"/>
                  <wp:effectExtent l="0" t="0" r="9525" b="5715"/>
                  <wp:docPr id="4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descr="IMG_289"/>
                          <pic:cNvPicPr>
                            <a:picLocks noChangeAspect="1"/>
                          </pic:cNvPicPr>
                        </pic:nvPicPr>
                        <pic:blipFill>
                          <a:blip r:embed="rId32"/>
                          <a:stretch>
                            <a:fillRect/>
                          </a:stretch>
                        </pic:blipFill>
                        <pic:spPr>
                          <a:xfrm>
                            <a:off x="0" y="0"/>
                            <a:ext cx="6238875" cy="18383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6200775" cy="1819275"/>
                  <wp:effectExtent l="0" t="0" r="1905" b="9525"/>
                  <wp:docPr id="44"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descr="IMG_290"/>
                          <pic:cNvPicPr>
                            <a:picLocks noChangeAspect="1"/>
                          </pic:cNvPicPr>
                        </pic:nvPicPr>
                        <pic:blipFill>
                          <a:blip r:embed="rId33"/>
                          <a:stretch>
                            <a:fillRect/>
                          </a:stretch>
                        </pic:blipFill>
                        <pic:spPr>
                          <a:xfrm>
                            <a:off x="0" y="0"/>
                            <a:ext cx="6200775" cy="18192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6210300" cy="552450"/>
                  <wp:effectExtent l="0" t="0" r="7620" b="11430"/>
                  <wp:docPr id="43"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descr="IMG_291"/>
                          <pic:cNvPicPr>
                            <a:picLocks noChangeAspect="1"/>
                          </pic:cNvPicPr>
                        </pic:nvPicPr>
                        <pic:blipFill>
                          <a:blip r:embed="rId34"/>
                          <a:stretch>
                            <a:fillRect/>
                          </a:stretch>
                        </pic:blipFill>
                        <pic:spPr>
                          <a:xfrm>
                            <a:off x="0" y="0"/>
                            <a:ext cx="6210300" cy="5524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4"/>
                <w:szCs w:val="24"/>
                <w:lang w:val="en-US" w:eastAsia="zh-CN" w:bidi="ar"/>
              </w:rPr>
              <w:t>2.</w:t>
            </w:r>
            <w:r>
              <w:rPr>
                <w:rStyle w:val="5"/>
                <w:rFonts w:hint="eastAsia" w:ascii="宋体" w:hAnsi="宋体" w:eastAsia="宋体" w:cs="宋体"/>
                <w:caps w:val="0"/>
                <w:spacing w:val="0"/>
                <w:kern w:val="0"/>
                <w:sz w:val="28"/>
                <w:szCs w:val="28"/>
                <w:lang w:val="en-US" w:eastAsia="zh-CN" w:bidi="ar"/>
              </w:rPr>
              <w:t>大楚网</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0"/>
                <w:szCs w:val="20"/>
                <w:lang w:val="en-US" w:eastAsia="zh-CN" w:bidi="ar"/>
              </w:rPr>
              <w:t>      </w:t>
            </w:r>
            <w:bookmarkStart w:id="0" w:name="_Toc380050056"/>
            <w:r>
              <w:rPr>
                <w:rFonts w:hint="eastAsia" w:ascii="宋体" w:hAnsi="宋体" w:eastAsia="宋体" w:cs="宋体"/>
                <w:caps w:val="0"/>
                <w:spacing w:val="0"/>
                <w:kern w:val="0"/>
                <w:sz w:val="20"/>
                <w:szCs w:val="20"/>
                <w:lang w:val="en-US" w:eastAsia="zh-CN" w:bidi="ar"/>
              </w:rPr>
              <w:t>本月在大楚网投放广告的主要有</w:t>
            </w:r>
            <w:bookmarkEnd w:id="0"/>
            <w:r>
              <w:rPr>
                <w:rStyle w:val="5"/>
                <w:rFonts w:hint="eastAsia" w:ascii="宋体" w:hAnsi="宋体" w:eastAsia="宋体" w:cs="宋体"/>
                <w:caps w:val="0"/>
                <w:spacing w:val="0"/>
                <w:kern w:val="0"/>
                <w:sz w:val="20"/>
                <w:szCs w:val="20"/>
                <w:lang w:val="en-US" w:eastAsia="zh-CN" w:bidi="ar"/>
              </w:rPr>
              <w:t>宜化·新天地、新华广场、恒信·中央公园、宜化·香墅、城中金谷、城中半岛</w:t>
            </w:r>
            <w:r>
              <w:rPr>
                <w:rFonts w:hint="eastAsia" w:ascii="宋体" w:hAnsi="宋体" w:eastAsia="宋体" w:cs="宋体"/>
                <w:caps w:val="0"/>
                <w:spacing w:val="0"/>
                <w:kern w:val="0"/>
                <w:sz w:val="20"/>
                <w:szCs w:val="20"/>
                <w:lang w:val="en-US" w:eastAsia="zh-CN" w:bidi="ar"/>
              </w:rPr>
              <w:t>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6191250" cy="3152775"/>
                  <wp:effectExtent l="0" t="0" r="11430" b="1905"/>
                  <wp:docPr id="35"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descr="IMG_292"/>
                          <pic:cNvPicPr>
                            <a:picLocks noChangeAspect="1"/>
                          </pic:cNvPicPr>
                        </pic:nvPicPr>
                        <pic:blipFill>
                          <a:blip r:embed="rId35"/>
                          <a:stretch>
                            <a:fillRect/>
                          </a:stretch>
                        </pic:blipFill>
                        <pic:spPr>
                          <a:xfrm>
                            <a:off x="0" y="0"/>
                            <a:ext cx="6191250" cy="31527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Style w:val="5"/>
                <w:rFonts w:hint="eastAsia" w:ascii="宋体" w:hAnsi="宋体" w:eastAsia="宋体" w:cs="宋体"/>
                <w:caps w:val="0"/>
                <w:spacing w:val="0"/>
                <w:kern w:val="0"/>
                <w:sz w:val="27"/>
                <w:szCs w:val="27"/>
                <w:lang w:val="en-US" w:eastAsia="zh-CN" w:bidi="ar"/>
              </w:rPr>
              <w:t>3、</w:t>
            </w:r>
            <w:r>
              <w:rPr>
                <w:rStyle w:val="5"/>
                <w:rFonts w:hint="eastAsia" w:ascii="宋体" w:hAnsi="宋体" w:eastAsia="宋体" w:cs="宋体"/>
                <w:caps w:val="0"/>
                <w:spacing w:val="0"/>
                <w:kern w:val="0"/>
                <w:sz w:val="28"/>
                <w:szCs w:val="28"/>
                <w:lang w:val="en-US" w:eastAsia="zh-CN" w:bidi="ar"/>
              </w:rPr>
              <w:t>新浪网</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8"/>
                <w:szCs w:val="28"/>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本月在新浪网投放广告的主要有</w:t>
            </w:r>
            <w:r>
              <w:rPr>
                <w:rFonts w:hint="eastAsia" w:ascii="宋体" w:hAnsi="宋体" w:eastAsia="宋体" w:cs="宋体"/>
                <w:b/>
                <w:caps w:val="0"/>
                <w:spacing w:val="0"/>
                <w:kern w:val="0"/>
                <w:sz w:val="24"/>
                <w:szCs w:val="24"/>
                <w:lang w:val="en-US" w:eastAsia="zh-CN" w:bidi="ar"/>
              </w:rPr>
              <w:t>宜化·香墅、宜化·新天地、弘洋·拉菲小镇、保利·中央海岸等楼盘.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5"/>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4"/>
                <w:szCs w:val="24"/>
                <w:lang w:val="en-US" w:eastAsia="zh-CN" w:bidi="ar"/>
              </w:rPr>
              <w:drawing>
                <wp:inline distT="0" distB="0" distL="114300" distR="114300">
                  <wp:extent cx="6172200" cy="904875"/>
                  <wp:effectExtent l="0" t="0" r="0" b="9525"/>
                  <wp:docPr id="40"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IMG_293"/>
                          <pic:cNvPicPr>
                            <a:picLocks noChangeAspect="1"/>
                          </pic:cNvPicPr>
                        </pic:nvPicPr>
                        <pic:blipFill>
                          <a:blip r:embed="rId36"/>
                          <a:stretch>
                            <a:fillRect/>
                          </a:stretch>
                        </pic:blipFill>
                        <pic:spPr>
                          <a:xfrm>
                            <a:off x="0" y="0"/>
                            <a:ext cx="6172200" cy="9048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5"/>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4"/>
                <w:szCs w:val="24"/>
                <w:lang w:val="en-US" w:eastAsia="zh-CN" w:bidi="ar"/>
              </w:rPr>
              <w:drawing>
                <wp:inline distT="0" distB="0" distL="114300" distR="114300">
                  <wp:extent cx="6191250" cy="276225"/>
                  <wp:effectExtent l="0" t="0" r="11430" b="13335"/>
                  <wp:docPr id="36"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descr="IMG_294"/>
                          <pic:cNvPicPr>
                            <a:picLocks noChangeAspect="1"/>
                          </pic:cNvPicPr>
                        </pic:nvPicPr>
                        <pic:blipFill>
                          <a:blip r:embed="rId37"/>
                          <a:stretch>
                            <a:fillRect/>
                          </a:stretch>
                        </pic:blipFill>
                        <pic:spPr>
                          <a:xfrm>
                            <a:off x="0" y="0"/>
                            <a:ext cx="6191250" cy="2762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4</w:t>
            </w:r>
            <w:r>
              <w:rPr>
                <w:rStyle w:val="5"/>
                <w:rFonts w:hint="eastAsia" w:ascii="宋体" w:hAnsi="宋体" w:eastAsia="宋体" w:cs="宋体"/>
                <w:caps w:val="0"/>
                <w:spacing w:val="0"/>
                <w:kern w:val="0"/>
                <w:sz w:val="27"/>
                <w:szCs w:val="27"/>
                <w:lang w:val="en-US" w:eastAsia="zh-CN" w:bidi="ar"/>
              </w:rPr>
              <w:t>、</w:t>
            </w:r>
            <w:r>
              <w:rPr>
                <w:rStyle w:val="5"/>
                <w:rFonts w:hint="eastAsia" w:ascii="宋体" w:hAnsi="宋体" w:eastAsia="宋体" w:cs="宋体"/>
                <w:b/>
                <w:caps w:val="0"/>
                <w:spacing w:val="0"/>
                <w:kern w:val="0"/>
                <w:sz w:val="28"/>
                <w:szCs w:val="28"/>
                <w:lang w:val="en-US" w:eastAsia="zh-CN" w:bidi="ar"/>
              </w:rPr>
              <w:t>搜狐焦点</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b/>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b/>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bookmarkStart w:id="1" w:name="_Toc380050054"/>
            <w:r>
              <w:rPr>
                <w:rFonts w:hint="eastAsia" w:ascii="宋体" w:hAnsi="宋体" w:eastAsia="宋体" w:cs="宋体"/>
                <w:caps w:val="0"/>
                <w:spacing w:val="0"/>
                <w:kern w:val="0"/>
                <w:sz w:val="24"/>
                <w:szCs w:val="24"/>
                <w:lang w:val="en-US" w:eastAsia="zh-CN" w:bidi="ar"/>
              </w:rPr>
              <w:t>本月在搜狐焦点网投放广告的主要有</w:t>
            </w:r>
            <w:bookmarkEnd w:id="1"/>
            <w:r>
              <w:rPr>
                <w:rFonts w:hint="eastAsia" w:ascii="宋体" w:hAnsi="宋体" w:eastAsia="宋体" w:cs="宋体"/>
                <w:b/>
                <w:caps w:val="0"/>
                <w:spacing w:val="0"/>
                <w:kern w:val="0"/>
                <w:sz w:val="24"/>
                <w:szCs w:val="24"/>
                <w:lang w:val="en-US" w:eastAsia="zh-CN" w:bidi="ar"/>
              </w:rPr>
              <w:t>宜化·香墅、恒大绿洲、宜化·新天地、宏峰·上上城3期、弘洋·拉菲小镇</w:t>
            </w:r>
            <w:r>
              <w:rPr>
                <w:rFonts w:hint="eastAsia" w:ascii="宋体" w:hAnsi="宋体" w:eastAsia="宋体" w:cs="宋体"/>
                <w:caps w:val="0"/>
                <w:spacing w:val="0"/>
                <w:kern w:val="0"/>
                <w:sz w:val="24"/>
                <w:szCs w:val="24"/>
                <w:lang w:val="en-US" w:eastAsia="zh-CN" w:bidi="ar"/>
              </w:rPr>
              <w:t>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6210300" cy="1085850"/>
                  <wp:effectExtent l="0" t="0" r="7620" b="11430"/>
                  <wp:docPr id="39"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descr="IMG_295"/>
                          <pic:cNvPicPr>
                            <a:picLocks noChangeAspect="1"/>
                          </pic:cNvPicPr>
                        </pic:nvPicPr>
                        <pic:blipFill>
                          <a:blip r:embed="rId38"/>
                          <a:stretch>
                            <a:fillRect/>
                          </a:stretch>
                        </pic:blipFill>
                        <pic:spPr>
                          <a:xfrm>
                            <a:off x="0" y="0"/>
                            <a:ext cx="6210300" cy="1085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6200775" cy="2247900"/>
                  <wp:effectExtent l="0" t="0" r="1905" b="7620"/>
                  <wp:docPr id="37"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1" descr="IMG_296"/>
                          <pic:cNvPicPr>
                            <a:picLocks noChangeAspect="1"/>
                          </pic:cNvPicPr>
                        </pic:nvPicPr>
                        <pic:blipFill>
                          <a:blip r:embed="rId39"/>
                          <a:stretch>
                            <a:fillRect/>
                          </a:stretch>
                        </pic:blipFill>
                        <pic:spPr>
                          <a:xfrm>
                            <a:off x="0" y="0"/>
                            <a:ext cx="6200775" cy="22479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6210300" cy="2257425"/>
                  <wp:effectExtent l="0" t="0" r="7620" b="13335"/>
                  <wp:docPr id="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2" descr="IMG_297"/>
                          <pic:cNvPicPr>
                            <a:picLocks noChangeAspect="1"/>
                          </pic:cNvPicPr>
                        </pic:nvPicPr>
                        <pic:blipFill>
                          <a:blip r:embed="rId40"/>
                          <a:stretch>
                            <a:fillRect/>
                          </a:stretch>
                        </pic:blipFill>
                        <pic:spPr>
                          <a:xfrm>
                            <a:off x="0" y="0"/>
                            <a:ext cx="6210300" cy="22574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本月网络媒体投放情况：在搜房网投放广告的楼盘有4个，比上月增加3个，环比上涨300%；在大楚网投放广告的楼盘有6个，比上月减少1个，环比下跌14%；在新浪网投放广告的楼盘有4个，比上月减少4个，环比下跌50%；在搜狐焦点网投放广告的楼盘有5个，比上月增加2个，环比上涨67%。本月在网络媒体投放广告最多的主要为</w:t>
            </w:r>
            <w:r>
              <w:rPr>
                <w:rFonts w:hint="eastAsia" w:ascii="宋体" w:hAnsi="宋体" w:eastAsia="宋体" w:cs="宋体"/>
                <w:b/>
                <w:caps w:val="0"/>
                <w:spacing w:val="0"/>
                <w:kern w:val="0"/>
                <w:sz w:val="24"/>
                <w:szCs w:val="24"/>
                <w:lang w:val="en-US" w:eastAsia="zh-CN" w:bidi="ar"/>
              </w:rPr>
              <w:t>宜化·香墅、宜化·新天地、宏峰上上城3期</w:t>
            </w:r>
            <w:r>
              <w:rPr>
                <w:rFonts w:hint="eastAsia" w:ascii="宋体" w:hAnsi="宋体" w:eastAsia="宋体" w:cs="宋体"/>
                <w:caps w:val="0"/>
                <w:spacing w:val="0"/>
                <w:kern w:val="0"/>
                <w:sz w:val="24"/>
                <w:szCs w:val="24"/>
                <w:lang w:val="en-US" w:eastAsia="zh-CN" w:bidi="ar"/>
              </w:rPr>
              <w:t>以及</w:t>
            </w:r>
            <w:r>
              <w:rPr>
                <w:rFonts w:hint="eastAsia" w:ascii="宋体" w:hAnsi="宋体" w:eastAsia="宋体" w:cs="宋体"/>
                <w:b/>
                <w:caps w:val="0"/>
                <w:spacing w:val="0"/>
                <w:kern w:val="0"/>
                <w:sz w:val="24"/>
                <w:szCs w:val="24"/>
                <w:lang w:val="en-US" w:eastAsia="zh-CN" w:bidi="ar"/>
              </w:rPr>
              <w:t>弘洋·拉菲小镇</w:t>
            </w:r>
            <w:r>
              <w:rPr>
                <w:rFonts w:hint="eastAsia" w:ascii="宋体" w:hAnsi="宋体" w:eastAsia="宋体" w:cs="宋体"/>
                <w:caps w:val="0"/>
                <w:spacing w:val="0"/>
                <w:kern w:val="0"/>
                <w:sz w:val="24"/>
                <w:szCs w:val="24"/>
                <w:lang w:val="en-US" w:eastAsia="zh-CN" w:bidi="ar"/>
              </w:rPr>
              <w:t>等楼盘。本月网络宣传最新动态为：</w:t>
            </w:r>
            <w:r>
              <w:rPr>
                <w:rFonts w:hint="eastAsia" w:ascii="宋体" w:hAnsi="宋体" w:eastAsia="宋体" w:cs="宋体"/>
                <w:b/>
                <w:caps w:val="0"/>
                <w:spacing w:val="0"/>
                <w:kern w:val="0"/>
                <w:sz w:val="24"/>
                <w:szCs w:val="24"/>
                <w:lang w:val="en-US" w:eastAsia="zh-CN" w:bidi="ar"/>
              </w:rPr>
              <w:t>宜化·香墅认筹3万抵30万；城中金谷21号楼认筹1万抵3万；城中半岛思远楼（6#楼）4月10日开盘.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Style w:val="5"/>
                <w:rFonts w:hint="eastAsia" w:ascii="宋体" w:hAnsi="宋体" w:eastAsia="宋体" w:cs="宋体"/>
                <w:caps w:val="0"/>
                <w:spacing w:val="0"/>
                <w:kern w:val="0"/>
                <w:sz w:val="24"/>
                <w:szCs w:val="24"/>
                <w:lang w:val="en-US" w:eastAsia="zh-CN" w:bidi="ar"/>
              </w:rPr>
              <w:t>      </w:t>
            </w:r>
            <w:r>
              <w:rPr>
                <w:rStyle w:val="5"/>
                <w:rFonts w:hint="eastAsia" w:ascii="宋体" w:hAnsi="宋体" w:eastAsia="宋体" w:cs="宋体"/>
                <w:caps w:val="0"/>
                <w:spacing w:val="0"/>
                <w:kern w:val="0"/>
                <w:sz w:val="27"/>
                <w:szCs w:val="27"/>
                <w:lang w:val="en-US" w:eastAsia="zh-CN" w:bidi="ar"/>
              </w:rPr>
              <w:t>四、活动集锦</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5867400" cy="2028825"/>
                  <wp:effectExtent l="0" t="0" r="0" b="13335"/>
                  <wp:docPr id="17"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3" descr="IMG_298"/>
                          <pic:cNvPicPr>
                            <a:picLocks noChangeAspect="1"/>
                          </pic:cNvPicPr>
                        </pic:nvPicPr>
                        <pic:blipFill>
                          <a:blip r:embed="rId41"/>
                          <a:stretch>
                            <a:fillRect/>
                          </a:stretch>
                        </pic:blipFill>
                        <pic:spPr>
                          <a:xfrm>
                            <a:off x="0" y="0"/>
                            <a:ext cx="5867400" cy="20288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1"/>
                <w:szCs w:val="21"/>
                <w:lang w:val="en-US" w:eastAsia="zh-CN" w:bidi="ar"/>
              </w:rPr>
              <w:t>宜化·香墅产品发布会                             国宾壹号百鸟展</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1"/>
                <w:szCs w:val="21"/>
                <w:lang w:val="en-US" w:eastAsia="zh-CN" w:bidi="ar"/>
              </w:rPr>
              <w:t>   </w:t>
            </w:r>
            <w:r>
              <w:rPr>
                <w:rFonts w:hint="eastAsia" w:ascii="宋体" w:hAnsi="宋体" w:eastAsia="宋体" w:cs="宋体"/>
                <w:caps w:val="0"/>
                <w:spacing w:val="0"/>
                <w:kern w:val="0"/>
                <w:sz w:val="21"/>
                <w:szCs w:val="21"/>
                <w:lang w:val="en-US" w:eastAsia="zh-CN" w:bidi="ar"/>
              </w:rPr>
              <w:drawing>
                <wp:inline distT="0" distB="0" distL="114300" distR="114300">
                  <wp:extent cx="5819775" cy="2028825"/>
                  <wp:effectExtent l="0" t="0" r="1905" b="13335"/>
                  <wp:docPr id="1"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4" descr="IMG_299"/>
                          <pic:cNvPicPr>
                            <a:picLocks noChangeAspect="1"/>
                          </pic:cNvPicPr>
                        </pic:nvPicPr>
                        <pic:blipFill>
                          <a:blip r:embed="rId42"/>
                          <a:stretch>
                            <a:fillRect/>
                          </a:stretch>
                        </pic:blipFill>
                        <pic:spPr>
                          <a:xfrm>
                            <a:off x="0" y="0"/>
                            <a:ext cx="5819775" cy="20288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b/>
                <w:caps w:val="0"/>
                <w:spacing w:val="0"/>
                <w:kern w:val="0"/>
                <w:sz w:val="28"/>
                <w:szCs w:val="28"/>
                <w:lang w:val="en-US" w:eastAsia="zh-CN" w:bidi="ar"/>
              </w:rPr>
              <w:t>                     武汉正邦兴业地产顾问有限公司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b/>
                <w:caps w:val="0"/>
                <w:spacing w:val="0"/>
                <w:kern w:val="0"/>
                <w:sz w:val="28"/>
                <w:szCs w:val="28"/>
                <w:lang w:val="en-US" w:eastAsia="zh-CN" w:bidi="ar"/>
              </w:rPr>
              <w:t>                                           2016年4月 </w:t>
            </w:r>
          </w:p>
        </w:tc>
      </w:tr>
    </w:tbl>
    <w:p>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84A1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2019-09-30T03:52:57Z</dcterms:created>
  <dc:creator>HP</dc:creator>
  <cp:lastModifiedBy>joke</cp:lastModifiedBy>
  <dcterms:modified xsi:type="dcterms:W3CDTF">2019-09-30T03:53:07Z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