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2015年1月宜昌市城区房地产市场分析报告</w:t>
            </w:r>
          </w:p>
        </w:tc>
      </w:tr>
      <w:tr>
        <w:tblPrEx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发布时间：2/26/2015 4:45:15 PM 浏览：2289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bookmarkStart w:id="0" w:name="_Toc398024651"/>
            <w:bookmarkEnd w:id="0"/>
            <w:bookmarkStart w:id="1" w:name="_Toc384797618"/>
            <w:bookmarkEnd w:id="1"/>
            <w:bookmarkStart w:id="2" w:name="_Toc384797302"/>
            <w:bookmarkEnd w:id="2"/>
            <w:bookmarkStart w:id="3" w:name="_Toc384797220"/>
            <w:bookmarkEnd w:id="3"/>
            <w:bookmarkStart w:id="4" w:name="_Toc384796961"/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第一部分</w:t>
            </w:r>
            <w:bookmarkEnd w:id="4"/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   楼市政策分析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5" w:name="_Toc398024652"/>
            <w:bookmarkEnd w:id="5"/>
            <w:bookmarkStart w:id="6" w:name="_Toc384797619"/>
            <w:bookmarkEnd w:id="6"/>
            <w:bookmarkStart w:id="7" w:name="_Toc384797303"/>
            <w:bookmarkEnd w:id="7"/>
            <w:bookmarkStart w:id="8" w:name="_Toc384797221"/>
            <w:bookmarkEnd w:id="8"/>
            <w:bookmarkStart w:id="9" w:name="_Toc384796962"/>
            <w:bookmarkEnd w:id="9"/>
            <w:bookmarkStart w:id="10" w:name="_Toc380050033"/>
            <w:bookmarkEnd w:id="10"/>
            <w:bookmarkStart w:id="11" w:name="_Toc347757543"/>
            <w:bookmarkEnd w:id="11"/>
            <w:r>
              <w:rPr>
                <w:caps w:val="0"/>
                <w:spacing w:val="0"/>
              </w:rPr>
              <w:t>    </w:t>
            </w:r>
            <w:bookmarkStart w:id="12" w:name="_Toc34516722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一、本月楼市政策一览</w:t>
            </w:r>
            <w:bookmarkEnd w:id="12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1月14日，住建部：鼓励开发商出租存量房源，推动房企转型升级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内容简介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住建部发布《关于加快培育和发展住房租赁市场的指导意见》指出，推动地方建立住房租赁信息政府服务平台，积极培育经营住房租赁的机构，支持房地产开发企业将其持有房源向社会出租，通过从租赁市场筹集公共租赁房源等多种渠道，发展租赁市场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政策解读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：这是房地产市场未来发展的一个风向标，将改变房地产市场只售不租，多售少租的局面。将部分房源转化为租赁房将带动房地产市场向租售方向发展。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1月15日，国土部：定今年不动产登记计划，10-15个地区率先登记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国土资源部长15日指出，要加紧出台不动产统一登记实施细则，以市县两级为重点，推动地方政府加快职责整合，启动不动产统一登记信息平台建设，选择10—15个地区率先建立不动产统一登记窗口。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政策解读：不动产统一登记制度会让房地产市场透明化，这对目前纷乱复杂的住房问题有一定的梳理，让人们可以明确地知晓社会上有多少套房子，有多少人有房，有多少人缺房。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1月22日，楼市全面取消限购限价“购房落户”政策逐步放开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内容简介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：1月22日，多省取消全省楼市限购、限价政策，尤其是已执行多年的“70/90”调控政策。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取消限购，是全面利好，无论是对于开发商来说取掉枷锁，还是进一步刺激购房者的改需以及市场的“去行政化”来说都是利好。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政策归纳：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13" w:name="_Toc384797620"/>
            <w:bookmarkEnd w:id="13"/>
            <w:bookmarkStart w:id="14" w:name="_Toc384797304"/>
            <w:bookmarkEnd w:id="14"/>
            <w:bookmarkStart w:id="15" w:name="_Toc384797222"/>
            <w:bookmarkEnd w:id="15"/>
            <w:bookmarkStart w:id="16" w:name="_Toc384796963"/>
            <w:bookmarkEnd w:id="16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bookmarkStart w:id="17" w:name="_Toc380050034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</w:t>
            </w:r>
            <w:bookmarkEnd w:id="17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年1月“取消限购”、“放开限贷”及“不动产登记”等闹得火热。但相对2014年，房地产市场政策面相对平静许多。之前出台的政策效应还在延续，中央继续以放宽资金面为基础，地方政府仍在限购限贷等常见调控方面做文章。总体来看，2015年我国房地产市场政策方面将持续宽松，全力去库存仍是政府的工作重点，打压和强力刺激的政策出现的可能性均不大，维持现有政策的平稳落实将是主旋律。为了稳定经济增长，未来市场整体资金面将相对宽松，房地产市场也会受益。</w:t>
            </w:r>
            <w:bookmarkStart w:id="18" w:name="_Toc398024653"/>
            <w:bookmarkEnd w:id="18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二、楼市发展趋势分析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土地状况：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190625"/>
                  <wp:effectExtent l="0" t="0" r="0" b="1333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供应情况：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2015年1月，全国300个城市共推出土地2917宗，环比减少45%，同比减少25%；推出土地面积8998万平方米，环比减少56%，同比减少39%。其中，住宅类用地（含住宅用地及包含住宅用地的综合性用地）844宗，环比减少55%，同比减少39%；推出土地面积3491万平方米，环比减少56%，同比减少47%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年初推地节奏放缓，供应量同环比双降，宅地降幅稍大。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成交情况：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2015年1月，全国300个城市共成交土地1587宗，环比减少59%，同比减少55%，成交面积5229万平方米，环比减少65%，同比减少61%，其中，住宅用地（含住宅用地及包含住宅用地的综合型用地）457宗，环比减少66%，同比减少62%；成交面积2025万平米，环比减少64%，同比减少65%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土地市场正值年初低谷期，成交量整体下滑，降幅高于供应量。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成交价格：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全国300个城市成交楼面均价为1673元/平方米，环比上涨42%，同比上涨15%，其中住宅类用地（含住宅用地及包住宅用地的综合性用地）成交楼面均价为2356元/平方米，环比上涨44%，同比上涨30%。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本月全国300城市土地成交楼面均价同环比增加，住宅类用地涨幅高于整体水平。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房价情况：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监测的100个城市中成交价格环比上涨的有44个，较上月增加了14个，其中鞍山上涨2.2%，涨幅居首位；而其余56个城市均环比下跌，其中株洲、桂林、宝鸡跌幅最大，在2%以上。10个重点城市中6个上涨，较上月增加1个，其中北京涨幅最大，其环比上涨1.15%；而其余城市均出现不同程度的下跌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总体而言，本月成交价格环比止跌反弹。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本月宜昌楼市情况：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247900" cy="1333500"/>
                  <wp:effectExtent l="0" t="0" r="7620" b="7620"/>
                  <wp:docPr id="25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362200" cy="1333500"/>
                  <wp:effectExtent l="0" t="0" r="0" b="7620"/>
                  <wp:docPr id="1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回顾2014年的宜昌楼市，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可谓是“先冷后暖”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全年成交18107套，平均每月成交1508套，但全年12个月每个月成交量中有6个月成交量均低于全年平均成交量，尤其是8月的成交量794套跌入谷底，而金九银十的销售旺季成交量也未有突破。分析其原因主要是受楼市风暴及负面信息的影响，致使房企推盘“谨慎”，购房者集体处于观望中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本月成交2987套，相比12月增加了973套，市场行情明显好转。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分析其主要原因是（1）政府的利好政策逐步落地，房企也同时加大优惠力度，减少了不少潜在购房者的购房压力和观望情绪。（2）本月多个楼盘相续开盘，促进了本月成交量的突升。（3）返乡置业购房大军的到来，促使房企推出一系列优惠政策。综上分析得出了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宜昌楼盘成交呈现“量价齐涨”的态势，整个宜昌楼市初现“回暖”迹象。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第二部分   土地市场分析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19" w:name="_Toc398024655"/>
            <w:bookmarkEnd w:id="19"/>
            <w:bookmarkStart w:id="20" w:name="_Toc384797622"/>
            <w:bookmarkEnd w:id="20"/>
            <w:bookmarkStart w:id="21" w:name="_Toc384797306"/>
            <w:bookmarkEnd w:id="21"/>
            <w:bookmarkStart w:id="22" w:name="_Toc384797224"/>
            <w:bookmarkEnd w:id="22"/>
            <w:bookmarkStart w:id="23" w:name="_Toc384796965"/>
            <w:bookmarkEnd w:id="23"/>
            <w:bookmarkStart w:id="24" w:name="_Toc380050036"/>
            <w:bookmarkEnd w:id="24"/>
            <w:bookmarkStart w:id="25" w:name="_Toc353178132"/>
            <w:bookmarkEnd w:id="25"/>
            <w:bookmarkStart w:id="26" w:name="_Toc347757546"/>
            <w:bookmarkEnd w:id="26"/>
            <w:bookmarkStart w:id="27" w:name="_Toc339981458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一、土地供应市场解析</w:t>
            </w:r>
            <w:bookmarkEnd w:id="27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28" w:name="_Toc380050037"/>
            <w:bookmarkEnd w:id="28"/>
            <w:bookmarkStart w:id="29" w:name="_Toc35024582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29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、土地供应情况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本月共出让地块17宗，出让总面积约82万方，出让总额约20亿元。本月总出让面积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增加56万方。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1月出让地块详情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210050"/>
                  <wp:effectExtent l="0" t="0" r="0" b="11430"/>
                  <wp:docPr id="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2014年1月-2015年1月宜昌城区土地供给横向对比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1524000"/>
                  <wp:effectExtent l="0" t="0" r="0" b="0"/>
                  <wp:docPr id="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2、出让土地特征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从用地性质上来看，主要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以工业用地为主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。本月出让工业用地11宗、商业用地3宗、商住用地3宗。从区域上来看，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主要集中在夷陵区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。本月出让住宅类用地为7.8万方，环比减少6%，同比减少58%。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住宅类用地供应量同环比减少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本月宜昌土地供给量同比2014年1月减少18宗，土地供给面积同比减少96.6万方，分析其主要原因是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受楼市行情不明确的影响。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致使本月政府土地供给量同比去年1月略显“谨慎”。但从去年12月和本月供给量上对比来看，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宜昌楼市有逐渐回暖的迹象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，本月土地供应量明显大幅上扬，环比12月份供给量增加近56万方。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3、本月出让用地介绍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本月出让的商业用地为：【宜土网挂（2014）120号】，位于猇亭区金岭路东侧，预计未来放量为30万方。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本月出让的住宅类用地为：【宜土网挂（2014）118号】，位于伍家岗区城乡路与东站路交汇处，预计未来放量为15万方，附近楼盘有沁苑小区、凯旋名门，配套有东站等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挂牌土地示意图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933575"/>
                  <wp:effectExtent l="0" t="0" r="0" b="1905"/>
                  <wp:docPr id="2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二、本月土地成交分析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1、土地成交情况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本月成交地块5宗，成交总面积74.7万方，成交金额16.4亿元，成交均价247万元/亩。本月成交面积环比减少48%，同比减少15%。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1月成交地块详情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819275"/>
                  <wp:effectExtent l="0" t="0" r="0" b="9525"/>
                  <wp:docPr id="1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2、成交土地特征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从用地性质上来看，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主要为商业用地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，本月成交的地块为商业用地3宗，商住用地2宗。从区域来看，本月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商住类用地大都集中在西陵区、伍家岗区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，用地面积约为20万方，环比增加2倍，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成交量大幅增加。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3、本月成交地块介绍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本月成交商住类地块2宗：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【宜土网挂（2014）116号】宜昌中央商务区滨江项目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地块由中建三局宜昌建设发展有限公司竞得，地块位于伍家岗区白沙路与沿江大道延伸段交汇处，总占面约108.97亩（72648.02㎡），容积率3.5，总建面估算约25.4万方（只含地上建筑面积），成交价550万元/亩，楼面地价2357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【宜土网挂（2014）117号】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地块由宜昌均瑞房地产开发有限公司竞得，共两块地成交总价为44800万元（278万元/亩）。其中位于献福路46号地块面积为10530.49平米（约合15.8亩），容积率为3.6，总建面为37910平米（只含地上建筑面积）；位于宜昌市峡州大道与大连路交汇处的地块占地面积为96797.58平方米（约合145.2亩），容积率3.0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总建面为290303平米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（只含地上建筑面积）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。（注：因两块地位置不同，容积率不同，无单独的价格，因此计算综合楼面单价约为1365元/㎡。）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本月成交商业地块3宗：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【宜土网挂（2014）115号】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地块由宜昌大树弯果蔬市场置业有限公司竞得，位于西陵区大树湾村、伍家岗区旭光村交汇处，总占面约257.98亩（171987.89㎡），容积率为1.5，总建面约25.8万方（只含地上建筑面积），成交价约68万元/亩，楼面地价约为680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4、2014年1月—2015年1月土地市场成交走势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2014年1月—2015年1月宜昌土地成交面积走势图   2014年1月—2015年1月宜昌土地成交价格走势图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09850" cy="1466850"/>
                  <wp:effectExtent l="0" t="0" r="11430" b="11430"/>
                  <wp:docPr id="1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38425" cy="1466850"/>
                  <wp:effectExtent l="0" t="0" r="13335" b="11430"/>
                  <wp:docPr id="23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如上图所示，本月土地成交量未能继续12月上升势头，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而是以48%的水平环比下跌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，其主要是受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楼市不明确，市场行情不好及年初各大开发商拿地不积极处于观望态势的影响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，促使本月呈现下滑的趋势。价格方面，继12月份上升势头，位居高位。主要原因是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本月成交地块皆为商业、商住用地，此类地块价值高，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因此一月份呈现出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“量跌价升”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的现象。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第三部分   各区楼市表现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宜昌楼市主要动态：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 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本月开始接受认筹项目有：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 磨基山旅游综合体认筹2万抵3万；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 天玺别墅认筹25万抵50万；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 宜昌碧桂园墅质洋房认筹2万抵5万。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 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本月新开盘项目有：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1月1日，繁荣世家开盘；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1月1日，长楹观邸开盘；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1月10日，山水华庭三期开盘；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1月11日，运河名都2期开盘；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1月18日，宜化·巴黎香颂开盘；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1月29日，楚天·虹桥澜岸开盘；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1月31日，中南皇廷开盘。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 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预计下月开盘项目有：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 城东金融广场预计2月开盘；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 家旺朗月半岛预计2月初开盘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 磨基山旅游综合体预计2月开盘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主城区其他重点项目动态：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中交宜城春晓“少儿绘画、书法”展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恒大帝景“新年新禧．荟萃民俗”活动；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恒大绿洲举行“最生活亲子互动秀”；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山水国际举行“1元竞拍”活动；</w:t>
            </w:r>
            <w:bookmarkStart w:id="30" w:name="_Toc398024658"/>
            <w:bookmarkEnd w:id="30"/>
            <w:bookmarkStart w:id="31" w:name="_Toc384797625"/>
            <w:bookmarkEnd w:id="31"/>
            <w:bookmarkStart w:id="32" w:name="_Toc384797309"/>
            <w:bookmarkEnd w:id="32"/>
            <w:bookmarkStart w:id="33" w:name="_Toc384797227"/>
            <w:bookmarkEnd w:id="33"/>
            <w:bookmarkStart w:id="34" w:name="_Toc384796968"/>
            <w:bookmarkEnd w:id="34"/>
            <w:bookmarkStart w:id="35" w:name="_Toc380050041"/>
            <w:bookmarkEnd w:id="35"/>
            <w:bookmarkStart w:id="36" w:name="_Toc353178136"/>
            <w:bookmarkEnd w:id="36"/>
            <w:bookmarkStart w:id="37" w:name="_Toc347757549"/>
            <w:bookmarkEnd w:id="37"/>
            <w:bookmarkStart w:id="38" w:name="_Toc345167233"/>
            <w:bookmarkEnd w:id="38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一、西陵区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3314700"/>
                  <wp:effectExtent l="0" t="0" r="0" b="7620"/>
                  <wp:docPr id="11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276475" cy="1600200"/>
                  <wp:effectExtent l="0" t="0" r="9525" b="0"/>
                  <wp:docPr id="29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428875" cy="1600200"/>
                  <wp:effectExtent l="0" t="0" r="9525" b="0"/>
                  <wp:docPr id="16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二、伍家区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4000500"/>
                  <wp:effectExtent l="0" t="0" r="0" b="7620"/>
                  <wp:docPr id="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◎项目名称：宜化巴黎香颂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伍家岗区城东大道与东风路交汇处（运河公园斜对面）；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宜昌宜盛置业有限责任公司；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总占面约14万方，总建面约45万方，容积率为2.5，建筑密度为18.1%，总户数2751户，车位2759个。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□规划要点：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由13栋高层与4栋多层建筑组成，并规划有10万方中庭景观。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鸟瞰图                                         区位图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19350" cy="1600200"/>
                  <wp:effectExtent l="0" t="0" r="3810" b="0"/>
                  <wp:docPr id="13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19350" cy="1600200"/>
                  <wp:effectExtent l="0" t="0" r="3810" b="0"/>
                  <wp:docPr id="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：A  2×2×1    89㎡      B  3×2×1    100㎡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 C  3×2×2   112㎡      D  3×2×2   122㎡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 A户型       B户型             C户型                 D户型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057275" cy="1200150"/>
                  <wp:effectExtent l="0" t="0" r="9525" b="3810"/>
                  <wp:docPr id="20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200150" cy="1200150"/>
                  <wp:effectExtent l="0" t="0" r="3810" b="3810"/>
                  <wp:docPr id="21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400175" cy="1200150"/>
                  <wp:effectExtent l="0" t="0" r="1905" b="3810"/>
                  <wp:docPr id="2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352550" cy="1200150"/>
                  <wp:effectExtent l="0" t="0" r="3810" b="3810"/>
                  <wp:docPr id="8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户型点评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：89-122㎡房源共计976套，其中以100㎡为主，共计360套，占比为37%，而89㎡户型共计128套，占比为13%，112㎡户型共计244套，占比为25%，120㎡户型共计244套，占比为25%。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项目动态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：一期89—122㎡户型1月18日开盘，本次推盘房源976套，认筹1000余组，开盘当天到场人数1000余人，去化300余套，成交均价5500元/㎡。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：宜昌本土实力开发商，上市国企；项目交通便捷，配套齐全，周围有万达商圈、金东山商贸圈，运河公园、城东生态园、学校等。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开盘现场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66975" cy="1600200"/>
                  <wp:effectExtent l="0" t="0" r="1905" b="0"/>
                  <wp:docPr id="14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33650" cy="1600200"/>
                  <wp:effectExtent l="0" t="0" r="11430" b="0"/>
                  <wp:docPr id="1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□围墙照片：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286000"/>
                  <wp:effectExtent l="0" t="0" r="0" b="0"/>
                  <wp:docPr id="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三、开发区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752725"/>
                  <wp:effectExtent l="0" t="0" r="0" b="5715"/>
                  <wp:docPr id="17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◎项目名称：运河名都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东山开发区港窑路（运河公园旁）；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宜昌万寿置业有限公司；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总用地面积1.57万方，其中住宅部分用地面积为1.11万方，商业办公部分用地面积为4625.53平方。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由4栋高层组合而成，其中有3栋32层2梯3户住宅，1栋26层2梯3户写字楼。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□主力户型：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590800" cy="2000250"/>
                  <wp:effectExtent l="0" t="0" r="0" b="11430"/>
                  <wp:docPr id="27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819400" cy="2000250"/>
                  <wp:effectExtent l="0" t="0" r="0" b="11430"/>
                  <wp:docPr id="19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户型点评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：98—141㎡房源共计186套。其中以141㎡为主，共计124套，占比为67%，而98㎡共计62套占比为33%。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项目动态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：二期2号楼1月11日开盘，本次开盘推出186套房源，挂牌均价6600元/㎡，折后均价6100元/㎡，开盘当天共销售42套房源。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：位于港窑路运河公园附近，地理位置好，周边配套齐全，小区环境优美，但相对价格偏高，不适合刚需购房群体，紧靠铁路，夜间噪音较大。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开盘现场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885950" cy="1333500"/>
                  <wp:effectExtent l="0" t="0" r="3810" b="7620"/>
                  <wp:docPr id="28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371725" cy="1333500"/>
                  <wp:effectExtent l="0" t="0" r="5715" b="7620"/>
                  <wp:docPr id="30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四、夷陵区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5038725"/>
                  <wp:effectExtent l="0" t="0" r="0" b="5715"/>
                  <wp:docPr id="5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◎项目名称：繁荣世家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夷陵区东湖路大道与罗河路交会处；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宜昌盘石置业有限公司；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总占地4.24万方，总建面13.5万方，容积率2.6，绿化率31%，共1055户，车位900个。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由7栋11-32层小高层、高层建筑围合而成。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□主力户型：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A1户型   3×2×2  102.29㎡      A2户型   3×2×1  93.87㎡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 B1户型   3×2×2  109.43㎡      B2户型   2×2×1  83.28㎡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 C1户型   4×2×2  122.93㎡      C2户型   3×2×2  84.91㎡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 A1户型                     A2户型              B1户型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628775" cy="1466850"/>
                  <wp:effectExtent l="0" t="0" r="1905" b="11430"/>
                  <wp:docPr id="26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133475" cy="1466850"/>
                  <wp:effectExtent l="0" t="0" r="9525" b="11430"/>
                  <wp:docPr id="3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133475" cy="1466850"/>
                  <wp:effectExtent l="0" t="0" r="9525" b="11430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 B2户型                      C1户型                   C2户型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52575" cy="1466850"/>
                  <wp:effectExtent l="0" t="0" r="1905" b="11430"/>
                  <wp:docPr id="3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71625" cy="1466850"/>
                  <wp:effectExtent l="0" t="0" r="13335" b="11430"/>
                  <wp:docPr id="3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19250" cy="1466850"/>
                  <wp:effectExtent l="0" t="0" r="11430" b="11430"/>
                  <wp:docPr id="46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户型点评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：功能布局合理，动静分离，全明无暗房设计，增加了采光与通透性；局部户型主卧内阳台设计，大大提高了空间利用率。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项目动态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：一期1号楼1月1日开盘，开盘均价5150元/㎡，开盘当天去化54套，去化率50%。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：地处夷陵区中心，是适宜居住的观景楼盘，项目占据不可复制的中心地段、便捷的交通体系、醇熟的生活配套、优越的教育资源及独有的园林景观等优势。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五、点军区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39" w:name="_Toc384797315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39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、区内主要在售楼盘动态：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3952875"/>
                  <wp:effectExtent l="0" t="0" r="0" b="9525"/>
                  <wp:docPr id="35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◎项目名称：宜昌碧桂园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点军区湖北省宜昌市点军区五龙三路8号；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宜昌碧桂园房地产开发有限公司；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总占地465.89亩，建筑面积约40万方，容积率1.15，绿地率为36.4%，共2537户。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户数2537户，规划有别墅500余套、多层洋房及高层电梯洋房2000余套，其中别墅面积区间为178-512平米，洋房面积区间为80-138平米。且设计有11340㎡皇家园林、5600㎡英伦风情商业街、4400㎡五星级凤凰俱乐部及4000㎡国际幼儿园等配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鸟瞰图：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533900" cy="3209925"/>
                  <wp:effectExtent l="0" t="0" r="7620" b="5715"/>
                  <wp:docPr id="44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 G165T   5×2×4   257.08㎡     G171T   5×2×4   244.2㎡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G165T户型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一层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533900" cy="2943225"/>
                  <wp:effectExtent l="0" t="0" r="7620" b="13335"/>
                  <wp:docPr id="56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二层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33900" cy="3009900"/>
                  <wp:effectExtent l="0" t="0" r="7620" b="7620"/>
                  <wp:docPr id="47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 w:line="500" w:lineRule="atLeast"/>
              <w:ind w:left="947" w:right="0" w:hanging="420"/>
              <w:jc w:val="left"/>
            </w:pPr>
            <w:r>
              <w:rPr>
                <w:rStyle w:val="7"/>
                <w:rFonts w:ascii="Times New Roman" w:hAnsi="Times New Roman" w:eastAsia="宋体" w:cs="Times New Roman"/>
                <w:caps w:val="0"/>
                <w:spacing w:val="0"/>
                <w:sz w:val="14"/>
                <w:szCs w:val="14"/>
              </w:rPr>
              <w:t>  </w:t>
            </w:r>
            <w:r>
              <w:rPr>
                <w:rStyle w:val="7"/>
                <w:rFonts w:hint="default" w:ascii="Times New Roman" w:hAnsi="Times New Roman" w:eastAsia="宋体" w:cs="Times New Roman"/>
                <w:caps w:val="0"/>
                <w:spacing w:val="0"/>
                <w:sz w:val="14"/>
                <w:szCs w:val="14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三层：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 w:line="500" w:lineRule="atLeast"/>
              <w:ind w:left="947" w:right="0" w:hanging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drawing>
                <wp:inline distT="0" distB="0" distL="114300" distR="114300">
                  <wp:extent cx="4533900" cy="2924175"/>
                  <wp:effectExtent l="0" t="0" r="7620" b="1905"/>
                  <wp:docPr id="57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户型点评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：南北双向入户设计，近7米客厅开间彰显主人尊贵身份，近16㎡的南向私密露台花园设计，营造舒适别墅花园生活，多功能房间设计，让主人尽享休闲与娱乐的乐趣。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项目动态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：二期97-127㎡墅质洋房目前2万抵5万认筹中；2月7日开盘，开盘折后均价约4668元/㎡。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项目点评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：项目位于点军区生态新城核心，五龙三路和南站路交汇处，拥有完善的三维立体交通网络和教育配套资源，且开发商为国内十强房地产开发商，有良好的口碑和较强的开发实力。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六、猇亭区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区内主要在售楼盘动态：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4"/>
                <w:szCs w:val="2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3295650"/>
                  <wp:effectExtent l="0" t="0" r="0" b="11430"/>
                  <wp:docPr id="53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4"/>
                <w:szCs w:val="2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 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914525" cy="2133600"/>
                  <wp:effectExtent l="0" t="0" r="5715" b="0"/>
                  <wp:docPr id="37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3200400" cy="2133600"/>
                  <wp:effectExtent l="0" t="0" r="0" b="0"/>
                  <wp:docPr id="41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第四部分   媒体监测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40" w:name="_Toc398024665"/>
            <w:bookmarkEnd w:id="40"/>
            <w:bookmarkStart w:id="41" w:name="_Toc380050048"/>
            <w:bookmarkEnd w:id="41"/>
            <w:bookmarkStart w:id="42" w:name="_Toc353178142"/>
            <w:bookmarkEnd w:id="42"/>
            <w:bookmarkStart w:id="43" w:name="_Toc347757555"/>
            <w:bookmarkEnd w:id="43"/>
            <w:r>
              <w:rPr>
                <w:caps w:val="0"/>
                <w:spacing w:val="0"/>
              </w:rPr>
              <w:t>   </w:t>
            </w:r>
            <w:bookmarkStart w:id="44" w:name="_Toc345167239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一、纸媒投放情况</w:t>
            </w:r>
            <w:bookmarkEnd w:id="44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本月截止到31日，共有36个地产项目投放报纸广告，共计100篇。本月广告投放量较大的主要有水悦城、中兴国际花园、天玺、清华科技园等楼盘。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45" w:name="_Toc398024666"/>
            <w:bookmarkEnd w:id="45"/>
            <w:bookmarkStart w:id="46" w:name="_Toc380050049"/>
            <w:bookmarkEnd w:id="46"/>
            <w:bookmarkStart w:id="47" w:name="_Toc353178143"/>
            <w:bookmarkEnd w:id="47"/>
            <w:bookmarkStart w:id="48" w:name="_Toc347757556"/>
            <w:bookmarkEnd w:id="48"/>
            <w:r>
              <w:rPr>
                <w:caps w:val="0"/>
                <w:spacing w:val="0"/>
              </w:rPr>
              <w:t>   </w:t>
            </w:r>
            <w:bookmarkStart w:id="49" w:name="_Toc345167240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二、纸媒投放数据监测</w:t>
            </w:r>
            <w:bookmarkEnd w:id="49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390775" cy="1600200"/>
                  <wp:effectExtent l="0" t="0" r="1905" b="0"/>
                  <wp:docPr id="58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466975" cy="1600200"/>
                  <wp:effectExtent l="0" t="0" r="1905" b="0"/>
                  <wp:docPr id="38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本月报广投放量从时间上来看，主要集中在9日、14日、16日、23日及30日这5个时间点，绝大多数集中在周五，占到了59%。其中23日投放量达到巅峰，共计21篇，处周末。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2、投放媒体及版面分析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投放媒体及版面统计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 w:line="600" w:lineRule="atLeast"/>
              <w:ind w:left="947" w:right="0" w:hanging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drawing>
                <wp:inline distT="0" distB="0" distL="114300" distR="114300">
                  <wp:extent cx="2495550" cy="1600200"/>
                  <wp:effectExtent l="0" t="0" r="3810" b="0"/>
                  <wp:docPr id="55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drawing>
                <wp:inline distT="0" distB="0" distL="114300" distR="114300">
                  <wp:extent cx="2686050" cy="1600200"/>
                  <wp:effectExtent l="0" t="0" r="11430" b="0"/>
                  <wp:docPr id="34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三峡晚报投放量位居第一，共47篇，占纸媒总投放量的47%。三峡商报次之，共28篇，占纸媒总投放量的28%。投放版面主要集中在半版，占比61%；整版其次，占比为27%，整版投放较多的楼盘主要有水悦城、山水国际及月星国际城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各楼盘本月纸媒投放量对比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266950"/>
                  <wp:effectExtent l="0" t="0" r="0" b="3810"/>
                  <wp:docPr id="3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1、2、3：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中兴国际花园、水悦城、清华科技园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14475" cy="1066800"/>
                  <wp:effectExtent l="0" t="0" r="9525" b="0"/>
                  <wp:docPr id="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733550" cy="1066800"/>
                  <wp:effectExtent l="0" t="0" r="3810" b="0"/>
                  <wp:docPr id="3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752600" cy="1066800"/>
                  <wp:effectExtent l="0" t="0" r="0" b="0"/>
                  <wp:docPr id="42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本月中兴国际花园共投放报广8篇，多为销售信息，买房送车。水悦城共计投放报广8篇，主要宣传商场2月1日开业。清华科技园共投放报广7篇，主要是2号楼准现房推售信息。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4、5、6：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天玺、恒大帝景、巴黎香颂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62100" cy="1066800"/>
                  <wp:effectExtent l="0" t="0" r="7620" b="0"/>
                  <wp:docPr id="40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771650" cy="1066800"/>
                  <wp:effectExtent l="0" t="0" r="11430" b="0"/>
                  <wp:docPr id="43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24000" cy="1066800"/>
                  <wp:effectExtent l="0" t="0" r="0" b="0"/>
                  <wp:docPr id="45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 本月天玺共计投放报广7篇，主要刊登别墅优惠信息。宜化·巴黎香颂共计投放报广5篇，主要宣传1月18号开盘信息。恒大帝景共计投放报广6篇，</w:t>
            </w:r>
            <w:bookmarkStart w:id="50" w:name="_Toc380050050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主要宣传</w:t>
            </w:r>
            <w:bookmarkEnd w:id="50"/>
            <w:bookmarkStart w:id="51" w:name="_Toc398024667"/>
            <w:bookmarkEnd w:id="51"/>
            <w:bookmarkStart w:id="52" w:name="_Toc384796975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销售优惠信息。</w:t>
            </w:r>
            <w:bookmarkEnd w:id="52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</w:rPr>
              <w:t>   三、网络媒体监测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</w:t>
            </w:r>
            <w:bookmarkStart w:id="53" w:name="_Toc380050051"/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53"/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、搜房网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bookmarkStart w:id="54" w:name="_Toc380050052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本月在搜房网投放广告的主要有中交</w:t>
            </w:r>
            <w:bookmarkEnd w:id="54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.宜城春晓、碧桂园二期、东郡、恒大绿洲、世纪山水等楼盘。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724025"/>
                  <wp:effectExtent l="0" t="0" r="0" b="13335"/>
                  <wp:docPr id="49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2、搜狐焦点网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55" w:name="_Toc380050054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本月在搜狐焦点网上投放广告的主要有宜化新天地、清江润城悦邸及宏信依山郡等项目。</w:t>
            </w:r>
            <w:bookmarkEnd w:id="55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543050"/>
                  <wp:effectExtent l="0" t="0" r="0" b="11430"/>
                  <wp:docPr id="50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56" w:name="_Toc380050055"/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3</w:t>
            </w:r>
            <w:bookmarkEnd w:id="56"/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、大楚网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bookmarkStart w:id="57" w:name="_Toc380050056"/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本月在大楚网上投放广告的主要有清江尚玲珑、香山福久源及城中金谷等项目。</w:t>
            </w:r>
            <w:bookmarkEnd w:id="57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209675"/>
                  <wp:effectExtent l="0" t="0" r="0" b="9525"/>
                  <wp:docPr id="51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返乡置业客户群体的到来，为开发商提供了较多素材进行投广，本月投广量和上月基本持平。但目前市场行情仍未有较大改善，楼市活动频繁。如：山水国际1元竞拍活动；星湖湾0首付0月供；城中金谷5万购房2年免供；恒大帝景首付2万低门槛优惠活动等。面对楼市的窘态，2015年房地产投广量明显加大，在销售活动上有量更有料，颇有力量。现已跨入春节，返乡置业客户群体的到来让楼市也有了新的气象，在羊年里楼盘间借媒体呼喊之争将有所缓和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山水国际“1元竞拍”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28900" cy="1333500"/>
                  <wp:effectExtent l="0" t="0" r="7620" b="7620"/>
                  <wp:docPr id="52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238375" cy="1333500"/>
                  <wp:effectExtent l="0" t="0" r="1905" b="7620"/>
                  <wp:docPr id="54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58" w:name="_GoBack"/>
      <w:bookmarkEnd w:id="5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35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2019-09-30T03:01:15Z</dcterms:created>
  <dc:creator>HP</dc:creator>
  <cp:lastModifiedBy>joke</cp:lastModifiedBy>
  <dcterms:modified xsi:type="dcterms:W3CDTF">2019-09-30T03:01:59Z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