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shd w:val="clear" w:color="auto" w:fill="FFFFFF"/>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2015年12月宜昌城区房地产市场分析报告</w:t>
            </w:r>
          </w:p>
        </w:tc>
      </w:tr>
      <w:tr>
        <w:tblPrEx>
          <w:shd w:val="clear" w:color="auto" w:fill="FFFFFF"/>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发布时间：1/21/2016 10:18:29 AM 浏览：2283</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shd w:val="clear" w:color="auto" w:fill="FFFFFF"/>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7"/>
                <w:szCs w:val="27"/>
                <w:lang w:val="en-US" w:eastAsia="zh-CN" w:bidi="ar"/>
              </w:rPr>
              <w:t>第一部分   楼市政策分析</w:t>
            </w:r>
            <w:bookmarkStart w:id="0" w:name="_Toc398024652"/>
            <w:bookmarkEnd w:id="0"/>
            <w:bookmarkStart w:id="1" w:name="_Toc384797619"/>
            <w:bookmarkEnd w:id="1"/>
            <w:bookmarkStart w:id="2" w:name="_Toc384797303"/>
            <w:bookmarkEnd w:id="2"/>
            <w:bookmarkStart w:id="3" w:name="_Toc384797221"/>
            <w:bookmarkEnd w:id="3"/>
            <w:bookmarkStart w:id="4" w:name="_Toc384796962"/>
            <w:bookmarkEnd w:id="4"/>
            <w:bookmarkStart w:id="5" w:name="_Toc380050033"/>
            <w:bookmarkEnd w:id="5"/>
            <w:bookmarkStart w:id="6" w:name="_Toc347757543"/>
            <w:bookmarkEnd w:id="6"/>
            <w:bookmarkStart w:id="7" w:name="_Toc345167227"/>
            <w:bookmarkEnd w:id="7"/>
          </w:p>
          <w:p>
            <w:pPr>
              <w:pStyle w:val="3"/>
              <w:keepNext w:val="0"/>
              <w:keepLines w:val="0"/>
              <w:widowControl/>
              <w:suppressLineNumbers w:val="0"/>
              <w:spacing w:line="24" w:lineRule="atLeast"/>
            </w:pPr>
            <w:r>
              <w:rPr>
                <w:rFonts w:hint="eastAsia" w:ascii="宋体" w:hAnsi="宋体" w:eastAsia="宋体" w:cs="宋体"/>
                <w:caps w:val="0"/>
                <w:spacing w:val="0"/>
                <w:sz w:val="20"/>
                <w:szCs w:val="20"/>
              </w:rPr>
              <w:t>    一、本月楼市政策一览</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1、政治局释放明年经济六信号：住房改革思路明确</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中共中央政治局14日召开会议，分析研究2016年经济工作。针对当前中国经济中的关键性问题，会议提出了一系列有针对性的具体举措，释放出“十三五”开局之年我国经济工作的一系列重要信号：“着力加强结构性改革、创新驱动战略将深入实施、打出组合拳降低企业成本、</w:t>
            </w:r>
            <w:r>
              <w:rPr>
                <w:rFonts w:hint="eastAsia" w:ascii="宋体" w:hAnsi="宋体" w:eastAsia="宋体" w:cs="宋体"/>
                <w:b/>
                <w:caps w:val="0"/>
                <w:spacing w:val="0"/>
                <w:kern w:val="0"/>
                <w:sz w:val="20"/>
                <w:szCs w:val="20"/>
                <w:lang w:val="en-US" w:eastAsia="zh-CN" w:bidi="ar"/>
              </w:rPr>
              <w:t>住房改革以满足新市民为出发点</w:t>
            </w:r>
            <w:r>
              <w:rPr>
                <w:rFonts w:hint="eastAsia" w:ascii="宋体" w:hAnsi="宋体" w:eastAsia="宋体" w:cs="宋体"/>
                <w:caps w:val="0"/>
                <w:spacing w:val="0"/>
                <w:kern w:val="0"/>
                <w:sz w:val="20"/>
                <w:szCs w:val="20"/>
                <w:lang w:val="en-US" w:eastAsia="zh-CN" w:bidi="ar"/>
              </w:rPr>
              <w:t>、有效供给要扩大、有重大牵引作用的改革将推。”</w:t>
            </w:r>
            <w:r>
              <w:rPr>
                <w:rFonts w:hint="eastAsia" w:ascii="宋体" w:hAnsi="宋体" w:eastAsia="宋体" w:cs="宋体"/>
                <w:b/>
                <w:caps w:val="0"/>
                <w:spacing w:val="0"/>
                <w:kern w:val="0"/>
                <w:sz w:val="20"/>
                <w:szCs w:val="20"/>
                <w:lang w:val="en-US" w:eastAsia="zh-CN" w:bidi="ar"/>
              </w:rPr>
              <w:t>会议提出，要化解房地产库存，通过加快农民工市民化，推进以满足新市民为出发点的住房制度改革，扩大有效需求，稳定房地产市场。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针对当前房地产市场的发展现状，通过扩大增量的住房消费以化解存量的过剩供给，以避免房地产的“堰塞湖”对经济社会发展可能带来的风险隐患。增量的住房消费需求主要来自于“新市民”群体。这个群体的需求非常庞大，许多中小城市有相当规模的商品住房库存，如果这些需求与供给能有效对接，不仅能化解房地产库存，避免潜在风险，而且能改善新市民群体的居住条件。但在现有的住房制度框架中，这些需求与供给之间难以有效对接。</w:t>
            </w:r>
            <w:r>
              <w:rPr>
                <w:rFonts w:hint="eastAsia" w:ascii="宋体" w:hAnsi="宋体" w:eastAsia="宋体" w:cs="宋体"/>
                <w:caps w:val="0"/>
                <w:spacing w:val="0"/>
                <w:kern w:val="0"/>
                <w:sz w:val="20"/>
                <w:szCs w:val="20"/>
                <w:lang w:val="en-US" w:eastAsia="zh-CN" w:bidi="ar"/>
              </w:rPr>
              <w:t>化解房地产库存，必须长期、短期手段并用，综合运用各项措施。从长期看，促进房地产持续发展，主要是</w:t>
            </w:r>
            <w:r>
              <w:rPr>
                <w:rFonts w:hint="eastAsia" w:ascii="宋体" w:hAnsi="宋体" w:eastAsia="宋体" w:cs="宋体"/>
                <w:b/>
                <w:caps w:val="0"/>
                <w:spacing w:val="0"/>
                <w:kern w:val="0"/>
                <w:sz w:val="20"/>
                <w:szCs w:val="20"/>
                <w:lang w:val="en-US" w:eastAsia="zh-CN" w:bidi="ar"/>
              </w:rPr>
              <w:t>推进以人为本的城镇化，促进农民工在城镇定居落户。</w:t>
            </w:r>
            <w:r>
              <w:rPr>
                <w:rFonts w:hint="eastAsia" w:ascii="宋体" w:hAnsi="宋体" w:eastAsia="宋体" w:cs="宋体"/>
                <w:caps w:val="0"/>
                <w:spacing w:val="0"/>
                <w:kern w:val="0"/>
                <w:sz w:val="20"/>
                <w:szCs w:val="20"/>
                <w:lang w:val="en-US" w:eastAsia="zh-CN" w:bidi="ar"/>
              </w:rPr>
              <w:t>这要求户籍制度改革与深化住房制度改革同时推进，形成合力。如果商品房市场和棚改安置房、公租房以及租赁市场打通，将有助于化解住房市场矛盾。在供给侧改革范畴，面向青年群体租赁需求的长租公寓，也是去库存、稳市场的新领域。</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2、中央经济工作会议解读 化解房地产库存稳定楼市</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中央经济工作会议18日至21日在北京举行，明年的经济工作的五大任务是：</w:t>
            </w:r>
            <w:r>
              <w:rPr>
                <w:rFonts w:hint="eastAsia" w:ascii="宋体" w:hAnsi="宋体" w:eastAsia="宋体" w:cs="宋体"/>
                <w:b/>
                <w:caps w:val="0"/>
                <w:spacing w:val="0"/>
                <w:kern w:val="0"/>
                <w:sz w:val="20"/>
                <w:szCs w:val="20"/>
                <w:lang w:val="en-US" w:eastAsia="zh-CN" w:bidi="ar"/>
              </w:rPr>
              <w:t>去产能、去库存、去杠杆、降成本、补短板。</w:t>
            </w:r>
            <w:r>
              <w:rPr>
                <w:rFonts w:hint="eastAsia" w:ascii="宋体" w:hAnsi="宋体" w:eastAsia="宋体" w:cs="宋体"/>
                <w:caps w:val="0"/>
                <w:spacing w:val="0"/>
                <w:kern w:val="0"/>
                <w:sz w:val="20"/>
                <w:szCs w:val="20"/>
                <w:lang w:val="en-US" w:eastAsia="zh-CN" w:bidi="ar"/>
              </w:rPr>
              <w:t> 其中提到“要按照加快提高户籍人口城镇化率和深化住房制度改革的要求，</w:t>
            </w:r>
            <w:r>
              <w:rPr>
                <w:rFonts w:hint="eastAsia" w:ascii="宋体" w:hAnsi="宋体" w:eastAsia="宋体" w:cs="宋体"/>
                <w:b/>
                <w:caps w:val="0"/>
                <w:spacing w:val="0"/>
                <w:kern w:val="0"/>
                <w:sz w:val="20"/>
                <w:szCs w:val="20"/>
                <w:lang w:val="en-US" w:eastAsia="zh-CN" w:bidi="ar"/>
              </w:rPr>
              <w:t>通过加快农民工市民化，扩大有效需求，打通供需通道，消化库存，稳定房地产市场；</w:t>
            </w:r>
            <w:r>
              <w:rPr>
                <w:rFonts w:hint="eastAsia" w:ascii="宋体" w:hAnsi="宋体" w:eastAsia="宋体" w:cs="宋体"/>
                <w:caps w:val="0"/>
                <w:spacing w:val="0"/>
                <w:kern w:val="0"/>
                <w:sz w:val="20"/>
                <w:szCs w:val="20"/>
                <w:lang w:val="en-US" w:eastAsia="zh-CN" w:bidi="ar"/>
              </w:rPr>
              <w:t>要落实户籍制度改革方案，</w:t>
            </w:r>
            <w:r>
              <w:rPr>
                <w:rFonts w:hint="eastAsia" w:ascii="宋体" w:hAnsi="宋体" w:eastAsia="宋体" w:cs="宋体"/>
                <w:b/>
                <w:caps w:val="0"/>
                <w:spacing w:val="0"/>
                <w:kern w:val="0"/>
                <w:sz w:val="20"/>
                <w:szCs w:val="20"/>
                <w:lang w:val="en-US" w:eastAsia="zh-CN" w:bidi="ar"/>
              </w:rPr>
              <w:t>允许农业转移人口等非户籍人口在就业地落户，使他们形成在就业地买房或长期租房的预期和需求；</w:t>
            </w:r>
            <w:r>
              <w:rPr>
                <w:rFonts w:hint="eastAsia" w:ascii="宋体" w:hAnsi="宋体" w:eastAsia="宋体" w:cs="宋体"/>
                <w:caps w:val="0"/>
                <w:spacing w:val="0"/>
                <w:kern w:val="0"/>
                <w:sz w:val="20"/>
                <w:szCs w:val="20"/>
                <w:lang w:val="en-US" w:eastAsia="zh-CN" w:bidi="ar"/>
              </w:rPr>
              <w:t>要明确深化住房制度改革方向，以满足新市民住房需求为主要出发点，以建立购租并举的住房制度为主要方向，把公租房扩大到非户籍人口；要发展住房租赁市场，鼓励自然人和各类机构投资者购买库存商品房，成为租赁市场的房源提供者，鼓励发展以住房租赁为主营业务的专业化企业；</w:t>
            </w:r>
            <w:r>
              <w:rPr>
                <w:rFonts w:hint="eastAsia" w:ascii="宋体" w:hAnsi="宋体" w:eastAsia="宋体" w:cs="宋体"/>
                <w:b/>
                <w:caps w:val="0"/>
                <w:spacing w:val="0"/>
                <w:kern w:val="0"/>
                <w:sz w:val="20"/>
                <w:szCs w:val="20"/>
                <w:lang w:val="en-US" w:eastAsia="zh-CN" w:bidi="ar"/>
              </w:rPr>
              <w:t>要鼓励房地产开发企业顺应市场规律调整营销策略，适当降低商品住房价格，促进房地产业兼并或重组，提高产业集中度；要取消过时的限制性措施。”</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 2013年和2014年的经济工作会议均未涉及房地产的内容，这也是时隔两年后“房地产”一词再次出现在经济工作会议中。高产能导致高库存，“去产能”与“去库存”这两方面实际上有很大的联系，去库存主要还是解决供应过剩的问题。那么，对于化解房地产领域的库存而言，这是否意味着房价会下降呢？</w:t>
            </w:r>
            <w:r>
              <w:rPr>
                <w:rFonts w:hint="eastAsia" w:ascii="宋体" w:hAnsi="宋体" w:eastAsia="宋体" w:cs="宋体"/>
                <w:b/>
                <w:caps w:val="0"/>
                <w:spacing w:val="0"/>
                <w:kern w:val="0"/>
                <w:sz w:val="20"/>
                <w:szCs w:val="20"/>
                <w:lang w:val="en-US" w:eastAsia="zh-CN" w:bidi="ar"/>
              </w:rPr>
              <w:t>中央需要房价稳定，与地方的出发点有一定差别，因此中央层面会提出降低房价，保障住房需求。未来，应该是稳中有降的趋势，但不会快速下降。</w:t>
            </w:r>
            <w:r>
              <w:rPr>
                <w:rFonts w:hint="eastAsia" w:ascii="宋体" w:hAnsi="宋体" w:eastAsia="宋体" w:cs="宋体"/>
                <w:caps w:val="0"/>
                <w:spacing w:val="0"/>
                <w:kern w:val="0"/>
                <w:sz w:val="20"/>
                <w:szCs w:val="20"/>
                <w:lang w:val="en-US" w:eastAsia="zh-CN" w:bidi="ar"/>
              </w:rPr>
              <w:t>会议特别提出“要取消过时的限制性措施”。从字面中并不能确定要被取消的是哪些房地产领域的限制性措施。已有的限制性措施包括极少数城市仍在采用的限购令以及首付比例限制等。目前的政策可能是把农民工引向三四线城市购房，随着二三线城市限购逐渐取消，一线城市的限购也在逐渐退出，不过北上广深等大城市全面退出短时间可能不大。近几年，中国三四线城市当中，约有三四成购房需求来自于周边中小城镇和农民。若政府可配合各类政策鼓励农民进城购房，不仅利好楼市，还能连带促进其他消费需求的释放。而对于很多有购房才能落户和允许子女入学“门槛”的城市，户籍改革制度有望让更多人实现“安居乐业”，一定程度上还能去除买方功利性，使住房进一步回归居住属性，对租赁市场也大有裨益。</w:t>
            </w:r>
            <w:r>
              <w:rPr>
                <w:rFonts w:hint="eastAsia" w:ascii="宋体" w:hAnsi="宋体" w:eastAsia="宋体" w:cs="宋体"/>
                <w:b/>
                <w:caps w:val="0"/>
                <w:spacing w:val="0"/>
                <w:kern w:val="0"/>
                <w:sz w:val="20"/>
                <w:szCs w:val="20"/>
                <w:lang w:val="en-US" w:eastAsia="zh-CN" w:bidi="ar"/>
              </w:rPr>
              <w:t>但不能过度鼓励那些支付能力较弱的农民购房，否则可能出现还贷困难，从而令不良贷款率上升。</w:t>
            </w:r>
            <w:r>
              <w:rPr>
                <w:rFonts w:hint="eastAsia" w:ascii="宋体" w:hAnsi="宋体" w:eastAsia="宋体" w:cs="宋体"/>
                <w:caps w:val="0"/>
                <w:spacing w:val="0"/>
                <w:kern w:val="0"/>
                <w:sz w:val="20"/>
                <w:szCs w:val="20"/>
                <w:lang w:val="en-US" w:eastAsia="zh-CN" w:bidi="ar"/>
              </w:rPr>
              <w:t>对于没有购房能力的农民，更适合租房在城市生活，政府可将农民工纳入城市的住房保障体系。</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政策总结：</w:t>
            </w:r>
            <w:r>
              <w:rPr>
                <w:rFonts w:hint="eastAsia" w:ascii="宋体" w:hAnsi="宋体" w:eastAsia="宋体" w:cs="宋体"/>
                <w:caps w:val="0"/>
                <w:spacing w:val="0"/>
                <w:kern w:val="0"/>
                <w:sz w:val="20"/>
                <w:szCs w:val="20"/>
                <w:lang w:val="en-US" w:eastAsia="zh-CN" w:bidi="ar"/>
              </w:rPr>
              <w:t>2015年，从中央到地方，各种利好政策轮番轰炸，给房地产市场注入了一支又一支强心剂。主要表现为：降息降准、首付比例降低、二手房满2年免征营业税、公积金可异地贷款、二胎政策全面放开、中央喊话去库存等，</w:t>
            </w:r>
            <w:r>
              <w:rPr>
                <w:rFonts w:hint="eastAsia" w:ascii="宋体" w:hAnsi="宋体" w:eastAsia="宋体" w:cs="宋体"/>
                <w:b/>
                <w:caps w:val="0"/>
                <w:spacing w:val="0"/>
                <w:kern w:val="0"/>
                <w:sz w:val="20"/>
                <w:szCs w:val="20"/>
                <w:lang w:val="en-US" w:eastAsia="zh-CN" w:bidi="ar"/>
              </w:rPr>
              <w:t>2015年年底，中央连续强调去库存，加快户籍改革带动住房消费，是积极促进行业健康发展的做法，相信后市行情将出现一定的扭转。但新常态下，开发商利润被压缩，消费者更理性，营销难度加大，地产开发进入规范化、专业化发展通道。</w:t>
            </w:r>
            <w:r>
              <w:rPr>
                <w:rFonts w:hint="eastAsia" w:ascii="宋体" w:hAnsi="宋体" w:eastAsia="宋体" w:cs="宋体"/>
                <w:caps w:val="0"/>
                <w:spacing w:val="0"/>
                <w:kern w:val="0"/>
                <w:sz w:val="20"/>
                <w:szCs w:val="20"/>
                <w:lang w:val="en-US" w:eastAsia="zh-CN" w:bidi="ar"/>
              </w:rPr>
              <w:t>2016年预计会出台的政策主要还是跟金融和税收有关，如：减少交易环节的税收，给予各种补贴等，</w:t>
            </w:r>
            <w:r>
              <w:rPr>
                <w:rFonts w:hint="eastAsia" w:ascii="宋体" w:hAnsi="宋体" w:eastAsia="宋体" w:cs="宋体"/>
                <w:b/>
                <w:caps w:val="0"/>
                <w:spacing w:val="0"/>
                <w:kern w:val="0"/>
                <w:sz w:val="20"/>
                <w:szCs w:val="20"/>
                <w:lang w:val="en-US" w:eastAsia="zh-CN" w:bidi="ar"/>
              </w:rPr>
              <w:t>楼市去库存是2016年楼市调控主基调。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2015年1-12月房地产政策回顾：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2月5日，央行：下调存款准备金率0.5个百分点；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2月15日，中央：暂住证制度取消，全面实施居住证制度；</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3月1日，央行：下调金融机构人民币贷款和存款基准利率0.25个百分点；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3月30日，央行、住建部、银监会、财政部：二套房贷款首付最低降至4成，二手房满2年免征营业税，公积金贷款首套比例最低2成、二套最低3成；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4月20日，央行：下调存款准备金率1个百分点；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5月11日，央行：下调金融机构人民币贷款和存款基准利率0.25个百分点；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6月28日，央行：下调金融机构人民币贷款和存款基准利率0.25个百分点；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7月22日，住建部：调整公积金贷款利率，降低0.25个百分点；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8月26日，央行：下调金融机构人民币贷款和存款基准利率0.25个百分点；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9月1日，住建部、财政部、人行：调整住房公积金个人住房贷款政策，</w:t>
            </w:r>
            <w:r>
              <w:rPr>
                <w:rFonts w:hint="eastAsia" w:ascii="宋体" w:hAnsi="宋体" w:eastAsia="宋体" w:cs="宋体"/>
                <w:caps w:val="0"/>
                <w:spacing w:val="0"/>
                <w:kern w:val="0"/>
                <w:sz w:val="20"/>
                <w:szCs w:val="20"/>
                <w:lang w:val="en-US" w:eastAsia="zh-CN" w:bidi="ar"/>
              </w:rPr>
              <w:t>对拥有1套住房并已结清相应购房贷款的居民家庭，为改善居住条件再次申请住房公积金委托贷款购买住房的，</w:t>
            </w:r>
            <w:r>
              <w:rPr>
                <w:rFonts w:hint="eastAsia" w:ascii="宋体" w:hAnsi="宋体" w:eastAsia="宋体" w:cs="宋体"/>
                <w:b/>
                <w:caps w:val="0"/>
                <w:spacing w:val="0"/>
                <w:kern w:val="0"/>
                <w:sz w:val="20"/>
                <w:szCs w:val="20"/>
                <w:lang w:val="en-US" w:eastAsia="zh-CN" w:bidi="ar"/>
              </w:rPr>
              <w:t>最低首付款比例由30％降低至20％；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9月6日，央行：下调存款准备金率0.5个百分点；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9月30日，央行、银监会：首套房最低首付比例调整为不低于25%；</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10月8日，住建部：公积金异地贷款业务全面推行。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10月15日，发改委：下调住房转让手续费，再促房地产消费；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10月24日，央行：下调金融机构人民币贷款和存款基准利率0.25个百分点；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10月29日，十八届五中全会：二胎政策全面放开；</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11月10日，中央财经领导小组会议：要化解房地产库存 促进房地产业持续发展；</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11月20日，公积金条例时隔13年再修订，提取理由更多；</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12月18-21日，中央经济工作会议：化解房地产库存稳定楼市。</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1619250" cy="1200150"/>
                  <wp:effectExtent l="0" t="0" r="11430"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619250" cy="120015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drawing>
                <wp:inline distT="0" distB="0" distL="114300" distR="114300">
                  <wp:extent cx="1457325" cy="1200150"/>
                  <wp:effectExtent l="0" t="0" r="5715" b="381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1457325" cy="120015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drawing>
                <wp:inline distT="0" distB="0" distL="114300" distR="114300">
                  <wp:extent cx="1504950" cy="1200150"/>
                  <wp:effectExtent l="0" t="0" r="3810" b="381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1504950" cy="12001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二、楼市发展趋势分析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土地状况：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2015年1-12月全国300个城市土地交易情报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923925"/>
                  <wp:effectExtent l="0" t="0" r="7620" b="5715"/>
                  <wp:docPr id="2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9"/>
                          <pic:cNvPicPr>
                            <a:picLocks noChangeAspect="1"/>
                          </pic:cNvPicPr>
                        </pic:nvPicPr>
                        <pic:blipFill>
                          <a:blip r:embed="rId7"/>
                          <a:stretch>
                            <a:fillRect/>
                          </a:stretch>
                        </pic:blipFill>
                        <pic:spPr>
                          <a:xfrm>
                            <a:off x="0" y="0"/>
                            <a:ext cx="5067300" cy="9239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Style w:val="7"/>
                <w:rFonts w:hint="eastAsia" w:ascii="宋体" w:hAnsi="宋体" w:eastAsia="宋体" w:cs="宋体"/>
                <w:caps w:val="0"/>
                <w:spacing w:val="0"/>
                <w:kern w:val="0"/>
                <w:sz w:val="20"/>
                <w:szCs w:val="20"/>
                <w:lang w:val="en-US" w:eastAsia="zh-CN" w:bidi="ar"/>
              </w:rPr>
              <w:t>  12月全国300个城市土地交易情报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1133475"/>
                  <wp:effectExtent l="0" t="0" r="7620" b="9525"/>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8"/>
                          <a:stretch>
                            <a:fillRect/>
                          </a:stretch>
                        </pic:blipFill>
                        <pic:spPr>
                          <a:xfrm>
                            <a:off x="0" y="0"/>
                            <a:ext cx="5067300" cy="11334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供应情况：供地总量较去年减少2成左右，同比降幅逐渐收窄，10、11月转跌为涨。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2015年1-12月，全国300个城市共</w:t>
            </w:r>
            <w:r>
              <w:rPr>
                <w:rFonts w:hint="eastAsia" w:ascii="宋体" w:hAnsi="宋体" w:eastAsia="宋体" w:cs="宋体"/>
                <w:b/>
                <w:caps w:val="0"/>
                <w:spacing w:val="0"/>
                <w:kern w:val="0"/>
                <w:sz w:val="20"/>
                <w:szCs w:val="20"/>
                <w:lang w:val="en-US" w:eastAsia="zh-CN" w:bidi="ar"/>
              </w:rPr>
              <w:t>推出土地31686宗，同比减少14%，推出土地面积113235万平方米，同比减少18%。</w:t>
            </w:r>
            <w:r>
              <w:rPr>
                <w:rFonts w:hint="eastAsia" w:ascii="宋体" w:hAnsi="宋体" w:eastAsia="宋体" w:cs="宋体"/>
                <w:caps w:val="0"/>
                <w:spacing w:val="0"/>
                <w:kern w:val="0"/>
                <w:sz w:val="20"/>
                <w:szCs w:val="20"/>
                <w:lang w:val="en-US" w:eastAsia="zh-CN" w:bidi="ar"/>
              </w:rPr>
              <w:t>其中，住宅类用地（含住宅用地及包含住宅用地的综合性用地）9332宗，同比减少18%，推出土地面积37295万平方米，同比减少24%；商办类用地5705宗，同比减少23%，推出土地面积15687万平方米，同比减少26%。</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12月，全国300个城市共推出土地4157宗，</w:t>
            </w:r>
            <w:r>
              <w:rPr>
                <w:rFonts w:hint="eastAsia" w:ascii="宋体" w:hAnsi="宋体" w:eastAsia="宋体" w:cs="宋体"/>
                <w:b/>
                <w:caps w:val="0"/>
                <w:spacing w:val="0"/>
                <w:kern w:val="0"/>
                <w:sz w:val="20"/>
                <w:szCs w:val="20"/>
                <w:lang w:val="en-US" w:eastAsia="zh-CN" w:bidi="ar"/>
              </w:rPr>
              <w:t>推出土地面积17180万平方米，环比增加59%，同比减少18%。</w:t>
            </w:r>
            <w:r>
              <w:rPr>
                <w:rFonts w:hint="eastAsia" w:ascii="宋体" w:hAnsi="宋体" w:eastAsia="宋体" w:cs="宋体"/>
                <w:caps w:val="0"/>
                <w:spacing w:val="0"/>
                <w:kern w:val="0"/>
                <w:sz w:val="20"/>
                <w:szCs w:val="20"/>
                <w:lang w:val="en-US" w:eastAsia="zh-CN" w:bidi="ar"/>
              </w:rPr>
              <w:t>其中，住宅类用地（含住宅用地及包含住宅用地的综合性用地）1395宗，推出土地面积6524万平方米，环比增加73%，同比减少19%；商办类用地818宗，推出土地面积2248万平方米，环比增加33%，同比减少28%。</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成交情况：成交总量低位运行，同比降幅大于供应量，一二线城市年末企稳。</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2015年1-12月，全国300个城市共</w:t>
            </w:r>
            <w:r>
              <w:rPr>
                <w:rFonts w:hint="eastAsia" w:ascii="宋体" w:hAnsi="宋体" w:eastAsia="宋体" w:cs="宋体"/>
                <w:b/>
                <w:caps w:val="0"/>
                <w:spacing w:val="0"/>
                <w:kern w:val="0"/>
                <w:sz w:val="20"/>
                <w:szCs w:val="20"/>
                <w:lang w:val="en-US" w:eastAsia="zh-CN" w:bidi="ar"/>
              </w:rPr>
              <w:t>成交土地23924宗，同比减少18%，成交面积85671万平方米，同比减少21%。</w:t>
            </w:r>
            <w:r>
              <w:rPr>
                <w:rFonts w:hint="eastAsia" w:ascii="宋体" w:hAnsi="宋体" w:eastAsia="宋体" w:cs="宋体"/>
                <w:caps w:val="0"/>
                <w:spacing w:val="0"/>
                <w:kern w:val="0"/>
                <w:sz w:val="20"/>
                <w:szCs w:val="20"/>
                <w:lang w:val="en-US" w:eastAsia="zh-CN" w:bidi="ar"/>
              </w:rPr>
              <w:t>其中，住宅类用地（含住宅用地及包含住宅用地的综合性用地）6546宗，同比减少23%，成交土地面积28058万平方米，同比减少24%；商办类用地4258宗，同比减少24%，成交土地面积11377万平方米，同比减少31%。</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12月，全国300个城市共</w:t>
            </w:r>
            <w:r>
              <w:rPr>
                <w:rFonts w:hint="eastAsia" w:ascii="宋体" w:hAnsi="宋体" w:eastAsia="宋体" w:cs="宋体"/>
                <w:b/>
                <w:caps w:val="0"/>
                <w:spacing w:val="0"/>
                <w:kern w:val="0"/>
                <w:sz w:val="20"/>
                <w:szCs w:val="20"/>
                <w:lang w:val="en-US" w:eastAsia="zh-CN" w:bidi="ar"/>
              </w:rPr>
              <w:t>成交土地3120宗，成交面积12679万平方米，环比增加68%，同比减少16%。</w:t>
            </w:r>
            <w:r>
              <w:rPr>
                <w:rFonts w:hint="eastAsia" w:ascii="宋体" w:hAnsi="宋体" w:eastAsia="宋体" w:cs="宋体"/>
                <w:caps w:val="0"/>
                <w:spacing w:val="0"/>
                <w:kern w:val="0"/>
                <w:sz w:val="20"/>
                <w:szCs w:val="20"/>
                <w:lang w:val="en-US" w:eastAsia="zh-CN" w:bidi="ar"/>
              </w:rPr>
              <w:t>其中，住宅类用地（含住宅用地及包含住宅用地的综合性用地）1063宗，成交面积5022万平方米，环比增加94%，同比减少10%；商办类用地582宗，成交土地面积1502万平方米，环比增加29%，同比减少35%。</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楼面均价：成交结构影响致楼面均价上涨，重点城市频现高价地，京沪领涨全国。</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2015年1-12月，全国300个城市成交</w:t>
            </w:r>
            <w:r>
              <w:rPr>
                <w:rFonts w:hint="eastAsia" w:ascii="宋体" w:hAnsi="宋体" w:eastAsia="宋体" w:cs="宋体"/>
                <w:b/>
                <w:caps w:val="0"/>
                <w:spacing w:val="0"/>
                <w:kern w:val="0"/>
                <w:sz w:val="20"/>
                <w:szCs w:val="20"/>
                <w:lang w:val="en-US" w:eastAsia="zh-CN" w:bidi="ar"/>
              </w:rPr>
              <w:t>楼面均价为1384元/平方米，同比上涨14%。</w:t>
            </w:r>
            <w:r>
              <w:rPr>
                <w:rFonts w:hint="eastAsia" w:ascii="宋体" w:hAnsi="宋体" w:eastAsia="宋体" w:cs="宋体"/>
                <w:caps w:val="0"/>
                <w:spacing w:val="0"/>
                <w:kern w:val="0"/>
                <w:sz w:val="20"/>
                <w:szCs w:val="20"/>
                <w:lang w:val="en-US" w:eastAsia="zh-CN" w:bidi="ar"/>
              </w:rPr>
              <w:t>其中住宅类用地（含住宅用地及包含住宅用地的综合性用地）成交楼面均价为2223元/平方米，同比上涨24%；商办类用地成交楼面均价为1699元/平方米，同比上涨12%。</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12月，全国300个城市成交</w:t>
            </w:r>
            <w:r>
              <w:rPr>
                <w:rFonts w:hint="eastAsia" w:ascii="宋体" w:hAnsi="宋体" w:eastAsia="宋体" w:cs="宋体"/>
                <w:b/>
                <w:caps w:val="0"/>
                <w:spacing w:val="0"/>
                <w:kern w:val="0"/>
                <w:sz w:val="20"/>
                <w:szCs w:val="20"/>
                <w:lang w:val="en-US" w:eastAsia="zh-CN" w:bidi="ar"/>
              </w:rPr>
              <w:t>楼面均价为1477元/平方米，环比下跌21%，同比上涨27%。</w:t>
            </w:r>
            <w:r>
              <w:rPr>
                <w:rFonts w:hint="eastAsia" w:ascii="宋体" w:hAnsi="宋体" w:eastAsia="宋体" w:cs="宋体"/>
                <w:caps w:val="0"/>
                <w:spacing w:val="0"/>
                <w:kern w:val="0"/>
                <w:sz w:val="20"/>
                <w:szCs w:val="20"/>
                <w:lang w:val="en-US" w:eastAsia="zh-CN" w:bidi="ar"/>
              </w:rPr>
              <w:t>其中住宅类用地（含住宅用地及包含住宅用地的综合性用地）成交楼面均价为2271元/平方米，环比下跌23%，同比上涨40%；商办类用地成交楼面均价为1391元/平方米，环比下跌38%，同比上涨1%。</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本月监测的100个城市中（新建）住宅平均价格为10980元/平米，环比上涨0.74%，涨幅扩大0.28%。从涨跌城市个数来看</w:t>
            </w:r>
            <w:r>
              <w:rPr>
                <w:rFonts w:hint="eastAsia" w:ascii="宋体" w:hAnsi="宋体" w:eastAsia="宋体" w:cs="宋体"/>
                <w:b/>
                <w:caps w:val="0"/>
                <w:spacing w:val="0"/>
                <w:kern w:val="0"/>
                <w:sz w:val="20"/>
                <w:szCs w:val="20"/>
                <w:lang w:val="en-US" w:eastAsia="zh-CN" w:bidi="ar"/>
              </w:rPr>
              <w:t>价格环比上涨的有51个，较上月增加10个，</w:t>
            </w:r>
            <w:r>
              <w:rPr>
                <w:rFonts w:hint="eastAsia" w:ascii="宋体" w:hAnsi="宋体" w:eastAsia="宋体" w:cs="宋体"/>
                <w:caps w:val="0"/>
                <w:spacing w:val="0"/>
                <w:kern w:val="0"/>
                <w:sz w:val="20"/>
                <w:szCs w:val="20"/>
                <w:lang w:val="en-US" w:eastAsia="zh-CN" w:bidi="ar"/>
              </w:rPr>
              <w:t>其中，厦门、宝鸡、深圳、昆山环比涨幅超过3.0%；</w:t>
            </w:r>
            <w:r>
              <w:rPr>
                <w:rFonts w:hint="eastAsia" w:ascii="宋体" w:hAnsi="宋体" w:eastAsia="宋体" w:cs="宋体"/>
                <w:b/>
                <w:caps w:val="0"/>
                <w:spacing w:val="0"/>
                <w:kern w:val="0"/>
                <w:sz w:val="20"/>
                <w:szCs w:val="20"/>
                <w:lang w:val="en-US" w:eastAsia="zh-CN" w:bidi="ar"/>
              </w:rPr>
              <w:t>价格环比下跌的城市有45个，较上月减少11个，</w:t>
            </w:r>
            <w:r>
              <w:rPr>
                <w:rFonts w:hint="eastAsia" w:ascii="宋体" w:hAnsi="宋体" w:eastAsia="宋体" w:cs="宋体"/>
                <w:caps w:val="0"/>
                <w:spacing w:val="0"/>
                <w:kern w:val="0"/>
                <w:sz w:val="20"/>
                <w:szCs w:val="20"/>
                <w:lang w:val="en-US" w:eastAsia="zh-CN" w:bidi="ar"/>
              </w:rPr>
              <w:t>其中三亚、聊城、盐城跌幅超过2.0%；</w:t>
            </w:r>
            <w:r>
              <w:rPr>
                <w:rFonts w:hint="eastAsia" w:ascii="宋体" w:hAnsi="宋体" w:eastAsia="宋体" w:cs="宋体"/>
                <w:b/>
                <w:caps w:val="0"/>
                <w:spacing w:val="0"/>
                <w:kern w:val="0"/>
                <w:sz w:val="20"/>
                <w:szCs w:val="20"/>
                <w:lang w:val="en-US" w:eastAsia="zh-CN" w:bidi="ar"/>
              </w:rPr>
              <w:t>有4个城市与上月持平。</w:t>
            </w:r>
            <w:r>
              <w:rPr>
                <w:rFonts w:hint="eastAsia" w:ascii="宋体" w:hAnsi="宋体" w:eastAsia="宋体" w:cs="宋体"/>
                <w:caps w:val="0"/>
                <w:spacing w:val="0"/>
                <w:kern w:val="0"/>
                <w:sz w:val="20"/>
                <w:szCs w:val="20"/>
                <w:lang w:val="en-US" w:eastAsia="zh-CN" w:bidi="ar"/>
              </w:rPr>
              <w:t>同比来看，与2014年12月相比上涨的城市个数为43个，上涨个数较上月增加9个，其中深圳上涨38.65%，仍居首位；住宅价格下跌的城市有57个，下跌个数较上月减少9个，其中福州跌幅超过10%。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整体来看，12月百城价格指数环比、同比连续第5个月双涨，且涨幅均继续扩大。政策方面，随着中央经济工作会议关于去库存、稳楼市的相关部署在各地逐步落地实施，市场供求关系将得到有力调节，库存压力有望进一步缓解。价格方面，百城整体将继续平稳上涨，部分高库存城市房企或将在政府鼓励与政策支持下适度降价；而部分热点城市受需求旺盛及地价偏高等因素影响，房价仍有上涨空间。</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三、本地楼市成交情况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1、宜昌城区住宅成交情况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247900"/>
                  <wp:effectExtent l="0" t="0" r="7620" b="762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5067300" cy="22479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247900"/>
                  <wp:effectExtent l="0" t="0" r="7620" b="762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067300" cy="22479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2015年1-12月，宜昌城区共成交住宅21057套，</w:t>
            </w:r>
            <w:r>
              <w:rPr>
                <w:rFonts w:hint="eastAsia" w:ascii="宋体" w:hAnsi="宋体" w:eastAsia="宋体" w:cs="宋体"/>
                <w:caps w:val="0"/>
                <w:spacing w:val="0"/>
                <w:kern w:val="0"/>
                <w:sz w:val="20"/>
                <w:szCs w:val="20"/>
                <w:lang w:val="en-US" w:eastAsia="zh-CN" w:bidi="ar"/>
              </w:rPr>
              <w:t>成交面积为235.10万方，成交金额约124.54亿元，均价5297元/㎡，</w:t>
            </w:r>
            <w:r>
              <w:rPr>
                <w:rFonts w:hint="eastAsia" w:ascii="宋体" w:hAnsi="宋体" w:eastAsia="宋体" w:cs="宋体"/>
                <w:b/>
                <w:caps w:val="0"/>
                <w:spacing w:val="0"/>
                <w:kern w:val="0"/>
                <w:sz w:val="20"/>
                <w:szCs w:val="20"/>
                <w:lang w:val="en-US" w:eastAsia="zh-CN" w:bidi="ar"/>
              </w:rPr>
              <w:t>平均每月成交1757套。</w:t>
            </w:r>
            <w:r>
              <w:rPr>
                <w:rFonts w:hint="eastAsia" w:ascii="宋体" w:hAnsi="宋体" w:eastAsia="宋体" w:cs="宋体"/>
                <w:caps w:val="0"/>
                <w:spacing w:val="0"/>
                <w:kern w:val="0"/>
                <w:sz w:val="20"/>
                <w:szCs w:val="20"/>
                <w:lang w:val="en-US" w:eastAsia="zh-CN" w:bidi="ar"/>
              </w:rPr>
              <w:t>从各月成交来看，自2015年1月春节返乡和碧桂园等楼盘开盘热销逼近3000套以后，宜昌楼市进入7个月的成交低迷期，直到“金九银十”中建·宜昌之星等大盘开盘热销才有所回升，九月出现全年第二个高峰，不过随后出现四连降，至12月份已降至平均水平以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12月宜昌城区</w:t>
            </w:r>
            <w:r>
              <w:rPr>
                <w:rFonts w:hint="eastAsia" w:ascii="宋体" w:hAnsi="宋体" w:eastAsia="宋体" w:cs="宋体"/>
                <w:b/>
                <w:caps w:val="0"/>
                <w:spacing w:val="0"/>
                <w:kern w:val="0"/>
                <w:sz w:val="20"/>
                <w:szCs w:val="20"/>
                <w:lang w:val="en-US" w:eastAsia="zh-CN" w:bidi="ar"/>
              </w:rPr>
              <w:t>成交住宅1579套，成交面积17.74万方，成交总金额约9.78亿元，均价5512元/㎡。</w:t>
            </w:r>
            <w:r>
              <w:rPr>
                <w:rFonts w:hint="eastAsia" w:ascii="宋体" w:hAnsi="宋体" w:eastAsia="宋体" w:cs="宋体"/>
                <w:caps w:val="0"/>
                <w:spacing w:val="0"/>
                <w:kern w:val="0"/>
                <w:sz w:val="20"/>
                <w:szCs w:val="20"/>
                <w:lang w:val="en-US" w:eastAsia="zh-CN" w:bidi="ar"/>
              </w:rPr>
              <w:t>与上个月相比减少了302套，</w:t>
            </w:r>
            <w:r>
              <w:rPr>
                <w:rFonts w:hint="eastAsia" w:ascii="宋体" w:hAnsi="宋体" w:eastAsia="宋体" w:cs="宋体"/>
                <w:b/>
                <w:caps w:val="0"/>
                <w:spacing w:val="0"/>
                <w:kern w:val="0"/>
                <w:sz w:val="20"/>
                <w:szCs w:val="20"/>
                <w:lang w:val="en-US" w:eastAsia="zh-CN" w:bidi="ar"/>
              </w:rPr>
              <w:t>环比下跌16.1%；</w:t>
            </w:r>
            <w:r>
              <w:rPr>
                <w:rFonts w:hint="eastAsia" w:ascii="宋体" w:hAnsi="宋体" w:eastAsia="宋体" w:cs="宋体"/>
                <w:caps w:val="0"/>
                <w:spacing w:val="0"/>
                <w:kern w:val="0"/>
                <w:sz w:val="20"/>
                <w:szCs w:val="20"/>
                <w:lang w:val="en-US" w:eastAsia="zh-CN" w:bidi="ar"/>
              </w:rPr>
              <w:t>与去年12月相比减少了435套，</w:t>
            </w:r>
            <w:r>
              <w:rPr>
                <w:rFonts w:hint="eastAsia" w:ascii="宋体" w:hAnsi="宋体" w:eastAsia="宋体" w:cs="宋体"/>
                <w:b/>
                <w:caps w:val="0"/>
                <w:spacing w:val="0"/>
                <w:kern w:val="0"/>
                <w:sz w:val="20"/>
                <w:szCs w:val="20"/>
                <w:lang w:val="en-US" w:eastAsia="zh-CN" w:bidi="ar"/>
              </w:rPr>
              <w:t>同比下跌21.6%。</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2015年1-12月宜昌各区域住宅成交情况</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067300" cy="2552700"/>
                  <wp:effectExtent l="0" t="0" r="7620" b="7620"/>
                  <wp:docPr id="1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63"/>
                          <pic:cNvPicPr>
                            <a:picLocks noChangeAspect="1"/>
                          </pic:cNvPicPr>
                        </pic:nvPicPr>
                        <pic:blipFill>
                          <a:blip r:embed="rId11"/>
                          <a:stretch>
                            <a:fillRect/>
                          </a:stretch>
                        </pic:blipFill>
                        <pic:spPr>
                          <a:xfrm>
                            <a:off x="0" y="0"/>
                            <a:ext cx="5067300" cy="2552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2015年1-12月，宜昌各区域住宅成交情况：西陵区成交1206套，占比5.7%，</w:t>
            </w:r>
            <w:r>
              <w:rPr>
                <w:rFonts w:hint="eastAsia" w:ascii="宋体" w:hAnsi="宋体" w:eastAsia="宋体" w:cs="宋体"/>
                <w:b/>
                <w:caps w:val="0"/>
                <w:spacing w:val="0"/>
                <w:kern w:val="0"/>
                <w:sz w:val="20"/>
                <w:szCs w:val="20"/>
                <w:lang w:val="en-US" w:eastAsia="zh-CN" w:bidi="ar"/>
              </w:rPr>
              <w:t>区内新盘金安东诚12.27开盘；</w:t>
            </w:r>
            <w:r>
              <w:rPr>
                <w:rFonts w:hint="eastAsia" w:ascii="宋体" w:hAnsi="宋体" w:eastAsia="宋体" w:cs="宋体"/>
                <w:caps w:val="0"/>
                <w:spacing w:val="0"/>
                <w:kern w:val="0"/>
                <w:sz w:val="20"/>
                <w:szCs w:val="20"/>
                <w:lang w:val="en-US" w:eastAsia="zh-CN" w:bidi="ar"/>
              </w:rPr>
              <w:t>伍家区成交9954套，占比47.3%，</w:t>
            </w:r>
            <w:r>
              <w:rPr>
                <w:rFonts w:hint="eastAsia" w:ascii="宋体" w:hAnsi="宋体" w:eastAsia="宋体" w:cs="宋体"/>
                <w:b/>
                <w:caps w:val="0"/>
                <w:spacing w:val="0"/>
                <w:kern w:val="0"/>
                <w:sz w:val="20"/>
                <w:szCs w:val="20"/>
                <w:lang w:val="en-US" w:eastAsia="zh-CN" w:bidi="ar"/>
              </w:rPr>
              <w:t>区内新盘长楹观邸1.1开盘，中南皇廷1.31开盘，月星国际城4.25开盘，城中半岛4.26开盘，东辰雅园8.22开盘，中建·宜昌之星9.5开盘，清江·月亮湾11.21开盘；</w:t>
            </w:r>
            <w:r>
              <w:rPr>
                <w:rFonts w:hint="eastAsia" w:ascii="宋体" w:hAnsi="宋体" w:eastAsia="宋体" w:cs="宋体"/>
                <w:caps w:val="0"/>
                <w:spacing w:val="0"/>
                <w:kern w:val="0"/>
                <w:sz w:val="20"/>
                <w:szCs w:val="20"/>
                <w:lang w:val="en-US" w:eastAsia="zh-CN" w:bidi="ar"/>
              </w:rPr>
              <w:t>夷陵区成交4485套，占比21.3%，</w:t>
            </w:r>
            <w:r>
              <w:rPr>
                <w:rFonts w:hint="eastAsia" w:ascii="宋体" w:hAnsi="宋体" w:eastAsia="宋体" w:cs="宋体"/>
                <w:b/>
                <w:caps w:val="0"/>
                <w:spacing w:val="0"/>
                <w:kern w:val="0"/>
                <w:sz w:val="20"/>
                <w:szCs w:val="20"/>
                <w:lang w:val="en-US" w:eastAsia="zh-CN" w:bidi="ar"/>
              </w:rPr>
              <w:t>区内新盘繁荣世家1.1开盘，楚天·虹桥澜岸1.29开盘，钓鱼台2号5.16开盘，中核·半岛城邦9.19开盘；</w:t>
            </w:r>
            <w:r>
              <w:rPr>
                <w:rFonts w:hint="eastAsia" w:ascii="宋体" w:hAnsi="宋体" w:eastAsia="宋体" w:cs="宋体"/>
                <w:caps w:val="0"/>
                <w:spacing w:val="0"/>
                <w:kern w:val="0"/>
                <w:sz w:val="20"/>
                <w:szCs w:val="20"/>
                <w:lang w:val="en-US" w:eastAsia="zh-CN" w:bidi="ar"/>
              </w:rPr>
              <w:t>猇亭区成交248套，占比1.2%，今年无首开新盘；点军区成交2764套，占比13.1%，今年无首开新盘；西陵开发区成交1586套，占比7.5%，</w:t>
            </w:r>
            <w:r>
              <w:rPr>
                <w:rFonts w:hint="eastAsia" w:ascii="宋体" w:hAnsi="宋体" w:eastAsia="宋体" w:cs="宋体"/>
                <w:b/>
                <w:caps w:val="0"/>
                <w:spacing w:val="0"/>
                <w:kern w:val="0"/>
                <w:sz w:val="20"/>
                <w:szCs w:val="20"/>
                <w:lang w:val="en-US" w:eastAsia="zh-CN" w:bidi="ar"/>
              </w:rPr>
              <w:t>区内新盘弘洋·拉菲小镇7.5开盘；</w:t>
            </w:r>
            <w:r>
              <w:rPr>
                <w:rFonts w:hint="eastAsia" w:ascii="宋体" w:hAnsi="宋体" w:eastAsia="宋体" w:cs="宋体"/>
                <w:caps w:val="0"/>
                <w:spacing w:val="0"/>
                <w:kern w:val="0"/>
                <w:sz w:val="20"/>
                <w:szCs w:val="20"/>
                <w:lang w:val="en-US" w:eastAsia="zh-CN" w:bidi="ar"/>
              </w:rPr>
              <w:t>宜昌开发区成交814套，占比3.9%，区内</w:t>
            </w:r>
            <w:r>
              <w:rPr>
                <w:rFonts w:hint="eastAsia" w:ascii="宋体" w:hAnsi="宋体" w:eastAsia="宋体" w:cs="宋体"/>
                <w:b/>
                <w:caps w:val="0"/>
                <w:spacing w:val="0"/>
                <w:kern w:val="0"/>
                <w:sz w:val="20"/>
                <w:szCs w:val="20"/>
                <w:lang w:val="en-US" w:eastAsia="zh-CN" w:bidi="ar"/>
              </w:rPr>
              <w:t>新盘宜化·巴黎香颂1.18开盘，康龙国际广场5.19开盘。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695575" cy="1866900"/>
                  <wp:effectExtent l="0" t="0" r="1905" b="7620"/>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2695575" cy="186690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drawing>
                <wp:inline distT="0" distB="0" distL="114300" distR="114300">
                  <wp:extent cx="2695575" cy="1866900"/>
                  <wp:effectExtent l="0" t="0" r="1905" b="7620"/>
                  <wp:docPr id="3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IMG_265"/>
                          <pic:cNvPicPr>
                            <a:picLocks noChangeAspect="1"/>
                          </pic:cNvPicPr>
                        </pic:nvPicPr>
                        <pic:blipFill>
                          <a:blip r:embed="rId13"/>
                          <a:stretch>
                            <a:fillRect/>
                          </a:stretch>
                        </pic:blipFill>
                        <pic:spPr>
                          <a:xfrm>
                            <a:off x="0" y="0"/>
                            <a:ext cx="2695575" cy="18669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12月宜昌楼市从成交区域来看，</w:t>
            </w:r>
            <w:r>
              <w:rPr>
                <w:rFonts w:hint="eastAsia" w:ascii="宋体" w:hAnsi="宋体" w:eastAsia="宋体" w:cs="宋体"/>
                <w:b/>
                <w:caps w:val="0"/>
                <w:spacing w:val="0"/>
                <w:kern w:val="0"/>
                <w:sz w:val="20"/>
                <w:szCs w:val="20"/>
                <w:lang w:val="en-US" w:eastAsia="zh-CN" w:bidi="ar"/>
              </w:rPr>
              <w:t>依然是伍家区夺冠，成交965套，</w:t>
            </w:r>
            <w:r>
              <w:rPr>
                <w:rFonts w:hint="eastAsia" w:ascii="宋体" w:hAnsi="宋体" w:eastAsia="宋体" w:cs="宋体"/>
                <w:caps w:val="0"/>
                <w:spacing w:val="0"/>
                <w:kern w:val="0"/>
                <w:sz w:val="20"/>
                <w:szCs w:val="20"/>
                <w:lang w:val="en-US" w:eastAsia="zh-CN" w:bidi="ar"/>
              </w:rPr>
              <w:t>占比达到61%，较上月减少117套，环比下跌10.8% ；</w:t>
            </w:r>
            <w:r>
              <w:rPr>
                <w:rFonts w:hint="eastAsia" w:ascii="宋体" w:hAnsi="宋体" w:eastAsia="宋体" w:cs="宋体"/>
                <w:b/>
                <w:caps w:val="0"/>
                <w:spacing w:val="0"/>
                <w:kern w:val="0"/>
                <w:sz w:val="20"/>
                <w:szCs w:val="20"/>
                <w:lang w:val="en-US" w:eastAsia="zh-CN" w:bidi="ar"/>
              </w:rPr>
              <w:t>其次是夷陵区，成交276套，</w:t>
            </w:r>
            <w:r>
              <w:rPr>
                <w:rFonts w:hint="eastAsia" w:ascii="宋体" w:hAnsi="宋体" w:eastAsia="宋体" w:cs="宋体"/>
                <w:caps w:val="0"/>
                <w:spacing w:val="0"/>
                <w:kern w:val="0"/>
                <w:sz w:val="20"/>
                <w:szCs w:val="20"/>
                <w:lang w:val="en-US" w:eastAsia="zh-CN" w:bidi="ar"/>
              </w:rPr>
              <w:t>占比17%，较上月减少106套，环比下跌27.8% ；</w:t>
            </w:r>
            <w:r>
              <w:rPr>
                <w:rFonts w:hint="eastAsia" w:ascii="宋体" w:hAnsi="宋体" w:eastAsia="宋体" w:cs="宋体"/>
                <w:b/>
                <w:caps w:val="0"/>
                <w:spacing w:val="0"/>
                <w:kern w:val="0"/>
                <w:sz w:val="20"/>
                <w:szCs w:val="20"/>
                <w:lang w:val="en-US" w:eastAsia="zh-CN" w:bidi="ar"/>
              </w:rPr>
              <w:t>西陵开发区成交113套，</w:t>
            </w:r>
            <w:r>
              <w:rPr>
                <w:rFonts w:hint="eastAsia" w:ascii="宋体" w:hAnsi="宋体" w:eastAsia="宋体" w:cs="宋体"/>
                <w:caps w:val="0"/>
                <w:spacing w:val="0"/>
                <w:kern w:val="0"/>
                <w:sz w:val="20"/>
                <w:szCs w:val="20"/>
                <w:lang w:val="en-US" w:eastAsia="zh-CN" w:bidi="ar"/>
              </w:rPr>
              <w:t>占比7%，较上月减少17套，环比下跌13.0% 。</w:t>
            </w:r>
            <w:r>
              <w:rPr>
                <w:rFonts w:hint="eastAsia" w:ascii="宋体" w:hAnsi="宋体" w:eastAsia="宋体" w:cs="宋体"/>
                <w:b/>
                <w:caps w:val="0"/>
                <w:spacing w:val="0"/>
                <w:kern w:val="0"/>
                <w:sz w:val="20"/>
                <w:szCs w:val="20"/>
                <w:lang w:val="en-US" w:eastAsia="zh-CN" w:bidi="ar"/>
              </w:rPr>
              <w:t>本月总成交量下跌，各区域成交量相应下跌，即便有江山多娇5期1-4号楼开盘、中建·宜昌之星1、6号楼加推以及金安东诚开盘，仍然没有阻止下跌。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2、宜昌城区二手房成交情况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5067300" cy="1781175"/>
                  <wp:effectExtent l="0" t="0" r="7620" b="1905"/>
                  <wp:docPr id="2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66"/>
                          <pic:cNvPicPr>
                            <a:picLocks noChangeAspect="1"/>
                          </pic:cNvPicPr>
                        </pic:nvPicPr>
                        <pic:blipFill>
                          <a:blip r:embed="rId14"/>
                          <a:stretch>
                            <a:fillRect/>
                          </a:stretch>
                        </pic:blipFill>
                        <pic:spPr>
                          <a:xfrm>
                            <a:off x="0" y="0"/>
                            <a:ext cx="5067300" cy="17811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1857375"/>
                  <wp:effectExtent l="0" t="0" r="7620" b="1905"/>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5"/>
                          <a:stretch>
                            <a:fillRect/>
                          </a:stretch>
                        </pic:blipFill>
                        <pic:spPr>
                          <a:xfrm>
                            <a:off x="0" y="0"/>
                            <a:ext cx="5067300" cy="18573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2015年1-12月宜昌城区二手房共成交7917套，</w:t>
            </w:r>
            <w:r>
              <w:rPr>
                <w:rFonts w:hint="eastAsia" w:ascii="宋体" w:hAnsi="宋体" w:eastAsia="宋体" w:cs="宋体"/>
                <w:caps w:val="0"/>
                <w:spacing w:val="0"/>
                <w:kern w:val="0"/>
                <w:sz w:val="20"/>
                <w:szCs w:val="20"/>
                <w:lang w:val="en-US" w:eastAsia="zh-CN" w:bidi="ar"/>
              </w:rPr>
              <w:t>成交面积76.78万方，成交总额约23.20亿元，</w:t>
            </w:r>
            <w:r>
              <w:rPr>
                <w:rFonts w:hint="eastAsia" w:ascii="宋体" w:hAnsi="宋体" w:eastAsia="宋体" w:cs="宋体"/>
                <w:b/>
                <w:caps w:val="0"/>
                <w:spacing w:val="0"/>
                <w:kern w:val="0"/>
                <w:sz w:val="20"/>
                <w:szCs w:val="20"/>
                <w:lang w:val="en-US" w:eastAsia="zh-CN" w:bidi="ar"/>
              </w:rPr>
              <w:t>平均每月成交660套。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12月宜昌城区二手房成交686套，</w:t>
            </w:r>
            <w:r>
              <w:rPr>
                <w:rFonts w:hint="eastAsia" w:ascii="宋体" w:hAnsi="宋体" w:eastAsia="宋体" w:cs="宋体"/>
                <w:caps w:val="0"/>
                <w:spacing w:val="0"/>
                <w:kern w:val="0"/>
                <w:sz w:val="20"/>
                <w:szCs w:val="20"/>
                <w:lang w:val="en-US" w:eastAsia="zh-CN" w:bidi="ar"/>
              </w:rPr>
              <w:t>成交面积6.75万方，成交金额约2.09亿元，比上月减少195套，</w:t>
            </w:r>
            <w:r>
              <w:rPr>
                <w:rFonts w:hint="eastAsia" w:ascii="宋体" w:hAnsi="宋体" w:eastAsia="宋体" w:cs="宋体"/>
                <w:b/>
                <w:caps w:val="0"/>
                <w:spacing w:val="0"/>
                <w:kern w:val="0"/>
                <w:sz w:val="20"/>
                <w:szCs w:val="20"/>
                <w:lang w:val="en-US" w:eastAsia="zh-CN" w:bidi="ar"/>
              </w:rPr>
              <w:t>环比下跌22%。</w:t>
            </w:r>
            <w:r>
              <w:rPr>
                <w:rFonts w:hint="eastAsia" w:ascii="宋体" w:hAnsi="宋体" w:eastAsia="宋体" w:cs="宋体"/>
                <w:caps w:val="0"/>
                <w:spacing w:val="0"/>
                <w:kern w:val="0"/>
                <w:sz w:val="20"/>
                <w:szCs w:val="20"/>
                <w:lang w:val="en-US" w:eastAsia="zh-CN" w:bidi="ar"/>
              </w:rPr>
              <w:t>分析认为：一手房成交量下跌，二手房相应下跌，但二手房整体比较稳定，不存在一手房某个楼盘开盘热销备案数据暴增的现象，每月均在600-800套之间徘徊，而本月也超出了全年平均数；再者，国家支持旧城改造也促使大部分拆迁户选择二手房。</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第二部分   土地市场分析</w:t>
            </w:r>
          </w:p>
          <w:p>
            <w:pPr>
              <w:pStyle w:val="3"/>
              <w:keepNext w:val="0"/>
              <w:keepLines w:val="0"/>
              <w:widowControl/>
              <w:suppressLineNumbers w:val="0"/>
              <w:spacing w:line="24" w:lineRule="atLeast"/>
              <w:jc w:val="left"/>
            </w:pPr>
            <w:bookmarkStart w:id="8" w:name="_Toc398024655"/>
            <w:bookmarkEnd w:id="8"/>
            <w:bookmarkStart w:id="9" w:name="_Toc384797622"/>
            <w:bookmarkEnd w:id="9"/>
            <w:bookmarkStart w:id="10" w:name="_Toc384797306"/>
            <w:bookmarkEnd w:id="10"/>
            <w:bookmarkStart w:id="11" w:name="_Toc384797224"/>
            <w:bookmarkEnd w:id="11"/>
            <w:bookmarkStart w:id="12" w:name="_Toc384796965"/>
            <w:bookmarkEnd w:id="12"/>
            <w:bookmarkStart w:id="13" w:name="_Toc380050036"/>
            <w:bookmarkEnd w:id="13"/>
            <w:bookmarkStart w:id="14" w:name="_Toc353178132"/>
            <w:bookmarkEnd w:id="14"/>
            <w:bookmarkStart w:id="15" w:name="_Toc347757546"/>
            <w:bookmarkEnd w:id="15"/>
            <w:r>
              <w:rPr>
                <w:caps w:val="0"/>
                <w:spacing w:val="0"/>
              </w:rPr>
              <w:t>   </w:t>
            </w:r>
            <w:bookmarkStart w:id="16" w:name="_Toc339981458"/>
            <w:r>
              <w:rPr>
                <w:rFonts w:hint="eastAsia" w:ascii="宋体" w:hAnsi="宋体" w:eastAsia="宋体" w:cs="宋体"/>
                <w:caps w:val="0"/>
                <w:spacing w:val="0"/>
                <w:sz w:val="20"/>
                <w:szCs w:val="20"/>
              </w:rPr>
              <w:t>一、土地供应市场解析</w:t>
            </w:r>
            <w:bookmarkEnd w:id="16"/>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17" w:name="_Toc380050037"/>
            <w:bookmarkEnd w:id="17"/>
            <w:r>
              <w:rPr>
                <w:rFonts w:hint="eastAsia" w:ascii="宋体" w:hAnsi="宋体" w:eastAsia="宋体" w:cs="宋体"/>
                <w:caps w:val="0"/>
                <w:spacing w:val="0"/>
                <w:kern w:val="0"/>
                <w:sz w:val="14"/>
                <w:szCs w:val="14"/>
                <w:lang w:val="en-US" w:eastAsia="zh-CN" w:bidi="ar"/>
              </w:rPr>
              <w:t>       </w:t>
            </w:r>
            <w:bookmarkStart w:id="18" w:name="_Toc350245826"/>
            <w:r>
              <w:rPr>
                <w:rFonts w:hint="eastAsia" w:ascii="宋体" w:hAnsi="宋体" w:eastAsia="宋体" w:cs="宋体"/>
                <w:b/>
                <w:caps w:val="0"/>
                <w:spacing w:val="0"/>
                <w:kern w:val="0"/>
                <w:sz w:val="20"/>
                <w:szCs w:val="20"/>
                <w:lang w:val="en-US" w:eastAsia="zh-CN" w:bidi="ar"/>
              </w:rPr>
              <w:t>1</w:t>
            </w:r>
            <w:bookmarkEnd w:id="18"/>
            <w:r>
              <w:rPr>
                <w:rFonts w:hint="eastAsia" w:ascii="宋体" w:hAnsi="宋体" w:eastAsia="宋体" w:cs="宋体"/>
                <w:b/>
                <w:caps w:val="0"/>
                <w:spacing w:val="0"/>
                <w:kern w:val="0"/>
                <w:sz w:val="20"/>
                <w:szCs w:val="20"/>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2015年1-12月，宜昌城区（含夷陵区）</w:t>
            </w:r>
            <w:r>
              <w:rPr>
                <w:rFonts w:hint="eastAsia" w:ascii="宋体" w:hAnsi="宋体" w:eastAsia="宋体" w:cs="宋体"/>
                <w:b/>
                <w:caps w:val="0"/>
                <w:spacing w:val="0"/>
                <w:kern w:val="0"/>
                <w:sz w:val="20"/>
                <w:szCs w:val="20"/>
                <w:lang w:val="en-US" w:eastAsia="zh-CN" w:bidi="ar"/>
              </w:rPr>
              <w:t>共出让土地105宗，出让总面积498.92万方，出让总额约90.74亿元。</w:t>
            </w:r>
            <w:r>
              <w:rPr>
                <w:rFonts w:hint="eastAsia" w:ascii="宋体" w:hAnsi="宋体" w:eastAsia="宋体" w:cs="宋体"/>
                <w:caps w:val="0"/>
                <w:spacing w:val="0"/>
                <w:kern w:val="0"/>
                <w:sz w:val="20"/>
                <w:szCs w:val="20"/>
                <w:lang w:val="en-US" w:eastAsia="zh-CN" w:bidi="ar"/>
              </w:rPr>
              <w:t>地块比去年减少70宗，同比下跌40%；面积比去年减少301.51万方，同比下跌37.67%；金额比去年减少1.55亿元，同比下跌1.68%。</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12月出让土地10宗，出让总面积19.78万方，出让总额约2.91亿元。与上个月相比，地块增加了1宗，面积减少了3372平米，</w:t>
            </w:r>
            <w:r>
              <w:rPr>
                <w:rFonts w:hint="eastAsia" w:ascii="宋体" w:hAnsi="宋体" w:eastAsia="宋体" w:cs="宋体"/>
                <w:b/>
                <w:caps w:val="0"/>
                <w:spacing w:val="0"/>
                <w:kern w:val="0"/>
                <w:sz w:val="20"/>
                <w:szCs w:val="20"/>
                <w:lang w:val="en-US" w:eastAsia="zh-CN" w:bidi="ar"/>
              </w:rPr>
              <w:t>环比下跌1.68%；</w:t>
            </w:r>
            <w:r>
              <w:rPr>
                <w:rFonts w:hint="eastAsia" w:ascii="宋体" w:hAnsi="宋体" w:eastAsia="宋体" w:cs="宋体"/>
                <w:caps w:val="0"/>
                <w:spacing w:val="0"/>
                <w:kern w:val="0"/>
                <w:sz w:val="20"/>
                <w:szCs w:val="20"/>
                <w:lang w:val="en-US" w:eastAsia="zh-CN" w:bidi="ar"/>
              </w:rPr>
              <w:t>与去年12月相比，地块增加了7宗，面积减少了5.73万方，</w:t>
            </w:r>
            <w:r>
              <w:rPr>
                <w:rFonts w:hint="eastAsia" w:ascii="宋体" w:hAnsi="宋体" w:eastAsia="宋体" w:cs="宋体"/>
                <w:b/>
                <w:caps w:val="0"/>
                <w:spacing w:val="0"/>
                <w:kern w:val="0"/>
                <w:sz w:val="20"/>
                <w:szCs w:val="20"/>
                <w:lang w:val="en-US" w:eastAsia="zh-CN" w:bidi="ar"/>
              </w:rPr>
              <w:t>同比下跌22.47%。</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2015年1-12月宜昌城区土地供应情况</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334000" cy="990600"/>
                  <wp:effectExtent l="0" t="0" r="0" b="0"/>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16"/>
                          <a:stretch>
                            <a:fillRect/>
                          </a:stretch>
                        </pic:blipFill>
                        <pic:spPr>
                          <a:xfrm>
                            <a:off x="0" y="0"/>
                            <a:ext cx="5334000" cy="990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12月宜昌城区土地供应情况</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334000" cy="1857375"/>
                  <wp:effectExtent l="0" t="0" r="0" b="1905"/>
                  <wp:docPr id="2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69"/>
                          <pic:cNvPicPr>
                            <a:picLocks noChangeAspect="1"/>
                          </pic:cNvPicPr>
                        </pic:nvPicPr>
                        <pic:blipFill>
                          <a:blip r:embed="rId17"/>
                          <a:stretch>
                            <a:fillRect/>
                          </a:stretch>
                        </pic:blipFill>
                        <pic:spPr>
                          <a:xfrm>
                            <a:off x="0" y="0"/>
                            <a:ext cx="5334000" cy="18573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2、出让土地特征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从用地性质来看，</w:t>
            </w:r>
            <w:r>
              <w:rPr>
                <w:rFonts w:hint="eastAsia" w:ascii="宋体" w:hAnsi="宋体" w:eastAsia="宋体" w:cs="宋体"/>
                <w:caps w:val="0"/>
                <w:spacing w:val="0"/>
                <w:kern w:val="0"/>
                <w:sz w:val="20"/>
                <w:szCs w:val="20"/>
                <w:lang w:val="en-US" w:eastAsia="zh-CN" w:bidi="ar"/>
              </w:rPr>
              <w:t>本月出让工业用地5宗，</w:t>
            </w:r>
            <w:r>
              <w:rPr>
                <w:rFonts w:hint="eastAsia" w:ascii="宋体" w:hAnsi="宋体" w:eastAsia="宋体" w:cs="宋体"/>
                <w:b/>
                <w:caps w:val="0"/>
                <w:spacing w:val="0"/>
                <w:kern w:val="0"/>
                <w:sz w:val="20"/>
                <w:szCs w:val="20"/>
                <w:lang w:val="en-US" w:eastAsia="zh-CN" w:bidi="ar"/>
              </w:rPr>
              <w:t>住宅用地3宗，</w:t>
            </w:r>
            <w:r>
              <w:rPr>
                <w:rFonts w:hint="eastAsia" w:ascii="宋体" w:hAnsi="宋体" w:eastAsia="宋体" w:cs="宋体"/>
                <w:caps w:val="0"/>
                <w:spacing w:val="0"/>
                <w:kern w:val="0"/>
                <w:sz w:val="20"/>
                <w:szCs w:val="20"/>
                <w:lang w:val="en-US" w:eastAsia="zh-CN" w:bidi="ar"/>
              </w:rPr>
              <w:t>科教用地1宗，其他商服用地1宗；</w:t>
            </w:r>
            <w:r>
              <w:rPr>
                <w:rFonts w:hint="eastAsia" w:ascii="宋体" w:hAnsi="宋体" w:eastAsia="宋体" w:cs="宋体"/>
                <w:b/>
                <w:caps w:val="0"/>
                <w:spacing w:val="0"/>
                <w:kern w:val="0"/>
                <w:sz w:val="20"/>
                <w:szCs w:val="20"/>
                <w:lang w:val="en-US" w:eastAsia="zh-CN" w:bidi="ar"/>
              </w:rPr>
              <w:t>从区域来看，</w:t>
            </w:r>
            <w:r>
              <w:rPr>
                <w:rFonts w:hint="eastAsia" w:ascii="宋体" w:hAnsi="宋体" w:eastAsia="宋体" w:cs="宋体"/>
                <w:caps w:val="0"/>
                <w:spacing w:val="0"/>
                <w:kern w:val="0"/>
                <w:sz w:val="20"/>
                <w:szCs w:val="20"/>
                <w:lang w:val="en-US" w:eastAsia="zh-CN" w:bidi="ar"/>
              </w:rPr>
              <w:t>夷陵区出让6宗，猇亭区2宗，高新区2宗。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本月出让的住宅及商业用地详情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【夷G（2015）40号】地块，</w:t>
            </w:r>
            <w:r>
              <w:rPr>
                <w:rFonts w:hint="eastAsia" w:ascii="宋体" w:hAnsi="宋体" w:eastAsia="宋体" w:cs="宋体"/>
                <w:caps w:val="0"/>
                <w:spacing w:val="0"/>
                <w:kern w:val="0"/>
                <w:sz w:val="20"/>
                <w:szCs w:val="20"/>
                <w:lang w:val="en-US" w:eastAsia="zh-CN" w:bidi="ar"/>
              </w:rPr>
              <w:t>位于龙泉镇龙泉大道，用途为住宅用地，出让面积为1474.16平方米（合2.21亩），容积率2.5，预计未来放量约3685平方米（只含地上建筑面积）。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【夷G（2015）41号】地块，</w:t>
            </w:r>
            <w:r>
              <w:rPr>
                <w:rFonts w:hint="eastAsia" w:ascii="宋体" w:hAnsi="宋体" w:eastAsia="宋体" w:cs="宋体"/>
                <w:caps w:val="0"/>
                <w:spacing w:val="0"/>
                <w:kern w:val="0"/>
                <w:sz w:val="20"/>
                <w:szCs w:val="20"/>
                <w:lang w:val="en-US" w:eastAsia="zh-CN" w:bidi="ar"/>
              </w:rPr>
              <w:t>位于鸦鹊岭镇二环港，用途为住宅用地，出让面积为14765.29平方米（合22.15亩），容积率1.6，预计未来放量约2.36万方（只含地上建筑面积）。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【夷G（2015）42号】地块，</w:t>
            </w:r>
            <w:r>
              <w:rPr>
                <w:rFonts w:hint="eastAsia" w:ascii="宋体" w:hAnsi="宋体" w:eastAsia="宋体" w:cs="宋体"/>
                <w:caps w:val="0"/>
                <w:spacing w:val="0"/>
                <w:kern w:val="0"/>
                <w:sz w:val="20"/>
                <w:szCs w:val="20"/>
                <w:lang w:val="en-US" w:eastAsia="zh-CN" w:bidi="ar"/>
              </w:rPr>
              <w:t>位于东城城乡统筹发展试验区，用途为住宅用地，出让面积为72621.92平方米（合108.93亩），容积率3.0，预计未来放量约21.79万方（只含地上建筑面积）。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800600" cy="3209925"/>
                  <wp:effectExtent l="0" t="0" r="0" b="5715"/>
                  <wp:docPr id="2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70"/>
                          <pic:cNvPicPr>
                            <a:picLocks noChangeAspect="1"/>
                          </pic:cNvPicPr>
                        </pic:nvPicPr>
                        <pic:blipFill>
                          <a:blip r:embed="rId18"/>
                          <a:stretch>
                            <a:fillRect/>
                          </a:stretch>
                        </pic:blipFill>
                        <pic:spPr>
                          <a:xfrm>
                            <a:off x="0" y="0"/>
                            <a:ext cx="4800600" cy="32099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【夷G（2015）42号】地块</w:t>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二、土地成交分析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1、土地成交情况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2015年1-12月，宜昌城区（含夷陵区）</w:t>
            </w:r>
            <w:r>
              <w:rPr>
                <w:rFonts w:hint="eastAsia" w:ascii="宋体" w:hAnsi="宋体" w:eastAsia="宋体" w:cs="宋体"/>
                <w:b/>
                <w:caps w:val="0"/>
                <w:spacing w:val="0"/>
                <w:kern w:val="0"/>
                <w:sz w:val="20"/>
                <w:szCs w:val="20"/>
                <w:lang w:val="en-US" w:eastAsia="zh-CN" w:bidi="ar"/>
              </w:rPr>
              <w:t>共成交土地79宗，成交总面积507.94万方，成交总额约98.05亿元。</w:t>
            </w:r>
            <w:r>
              <w:rPr>
                <w:rFonts w:hint="eastAsia" w:ascii="宋体" w:hAnsi="宋体" w:eastAsia="宋体" w:cs="宋体"/>
                <w:caps w:val="0"/>
                <w:spacing w:val="0"/>
                <w:kern w:val="0"/>
                <w:sz w:val="20"/>
                <w:szCs w:val="20"/>
                <w:lang w:val="en-US" w:eastAsia="zh-CN" w:bidi="ar"/>
              </w:rPr>
              <w:t>地块比去年减少了49宗，同比下跌38.28%；面积比去年减少了118.96万方，同比下跌18.98%；总金额比去年增加了30.16亿元，同比上涨44.42%。成交地块和面积减少，总金额反而增加，应归功于今年宜昌成交了几块高价地，如：中建三局以550万元/亩夺得白沙路地块；宜昌信合置业以943万元/亩夺得西陵区沿江大道44号地块；均瑞房地产以1273万元/亩夺得西陵区环城东路地块。</w:t>
            </w:r>
            <w:r>
              <w:rPr>
                <w:rFonts w:hint="eastAsia" w:ascii="宋体" w:hAnsi="宋体" w:eastAsia="宋体" w:cs="宋体"/>
                <w:b/>
                <w:caps w:val="0"/>
                <w:spacing w:val="0"/>
                <w:kern w:val="0"/>
                <w:sz w:val="20"/>
                <w:szCs w:val="20"/>
                <w:lang w:val="en-US" w:eastAsia="zh-CN" w:bidi="ar"/>
              </w:rPr>
              <w:t>目前市场上的总库存仍然不少，中央喊话去库存，因此，2016年宜昌土地市场并不会有很大的变化。</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2015年1-12月宜昌城区地块成交情况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3105150"/>
                  <wp:effectExtent l="0" t="0" r="7620" b="3810"/>
                  <wp:docPr id="1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71"/>
                          <pic:cNvPicPr>
                            <a:picLocks noChangeAspect="1"/>
                          </pic:cNvPicPr>
                        </pic:nvPicPr>
                        <pic:blipFill>
                          <a:blip r:embed="rId19"/>
                          <a:stretch>
                            <a:fillRect/>
                          </a:stretch>
                        </pic:blipFill>
                        <pic:spPr>
                          <a:xfrm>
                            <a:off x="0" y="0"/>
                            <a:ext cx="5067300" cy="31051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12月成交地块6宗，成交面积27.0万方，成交总金额约17.2亿元，成交均价为425万元/亩。地块比上个月减少了2宗，面积减少了42.5万方，</w:t>
            </w:r>
            <w:r>
              <w:rPr>
                <w:rFonts w:hint="eastAsia" w:ascii="宋体" w:hAnsi="宋体" w:eastAsia="宋体" w:cs="宋体"/>
                <w:b/>
                <w:caps w:val="0"/>
                <w:spacing w:val="0"/>
                <w:kern w:val="0"/>
                <w:sz w:val="20"/>
                <w:szCs w:val="20"/>
                <w:lang w:val="en-US" w:eastAsia="zh-CN" w:bidi="ar"/>
              </w:rPr>
              <w:t>环比下跌61.2%</w:t>
            </w:r>
            <w:r>
              <w:rPr>
                <w:rFonts w:hint="eastAsia" w:ascii="宋体" w:hAnsi="宋体" w:eastAsia="宋体" w:cs="宋体"/>
                <w:caps w:val="0"/>
                <w:spacing w:val="0"/>
                <w:kern w:val="0"/>
                <w:sz w:val="20"/>
                <w:szCs w:val="20"/>
                <w:lang w:val="en-US" w:eastAsia="zh-CN" w:bidi="ar"/>
              </w:rPr>
              <w:t>；与去年12月相比，地块减少了14宗，面积减少了115.3万方，</w:t>
            </w:r>
            <w:r>
              <w:rPr>
                <w:rFonts w:hint="eastAsia" w:ascii="宋体" w:hAnsi="宋体" w:eastAsia="宋体" w:cs="宋体"/>
                <w:b/>
                <w:caps w:val="0"/>
                <w:spacing w:val="0"/>
                <w:kern w:val="0"/>
                <w:sz w:val="20"/>
                <w:szCs w:val="20"/>
                <w:lang w:val="en-US" w:eastAsia="zh-CN" w:bidi="ar"/>
              </w:rPr>
              <w:t>同比下跌81.0%。受到楼市低迷和库存压力的影响，12月份的宜昌住宅用地成交依旧低迷。</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12月宜昌地块成交情况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5334000" cy="1933575"/>
                  <wp:effectExtent l="0" t="0" r="0" b="1905"/>
                  <wp:docPr id="2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72"/>
                          <pic:cNvPicPr>
                            <a:picLocks noChangeAspect="1"/>
                          </pic:cNvPicPr>
                        </pic:nvPicPr>
                        <pic:blipFill>
                          <a:blip r:embed="rId20"/>
                          <a:stretch>
                            <a:fillRect/>
                          </a:stretch>
                        </pic:blipFill>
                        <pic:spPr>
                          <a:xfrm>
                            <a:off x="0" y="0"/>
                            <a:ext cx="5334000" cy="1933575"/>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2、成交土地特征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从用地性质来看，</w:t>
            </w:r>
            <w:r>
              <w:rPr>
                <w:rFonts w:hint="eastAsia" w:ascii="宋体" w:hAnsi="宋体" w:eastAsia="宋体" w:cs="宋体"/>
                <w:caps w:val="0"/>
                <w:spacing w:val="0"/>
                <w:kern w:val="0"/>
                <w:sz w:val="20"/>
                <w:szCs w:val="20"/>
                <w:lang w:val="en-US" w:eastAsia="zh-CN" w:bidi="ar"/>
              </w:rPr>
              <w:t>本月成交工业用地4宗，</w:t>
            </w:r>
            <w:r>
              <w:rPr>
                <w:rFonts w:hint="eastAsia" w:ascii="宋体" w:hAnsi="宋体" w:eastAsia="宋体" w:cs="宋体"/>
                <w:b/>
                <w:caps w:val="0"/>
                <w:spacing w:val="0"/>
                <w:kern w:val="0"/>
                <w:sz w:val="20"/>
                <w:szCs w:val="20"/>
                <w:lang w:val="en-US" w:eastAsia="zh-CN" w:bidi="ar"/>
              </w:rPr>
              <w:t>商住用地1宗，商业/商务用地1宗</w:t>
            </w:r>
            <w:r>
              <w:rPr>
                <w:rFonts w:hint="eastAsia" w:ascii="宋体" w:hAnsi="宋体" w:eastAsia="宋体" w:cs="宋体"/>
                <w:caps w:val="0"/>
                <w:spacing w:val="0"/>
                <w:kern w:val="0"/>
                <w:sz w:val="20"/>
                <w:szCs w:val="20"/>
                <w:lang w:val="en-US" w:eastAsia="zh-CN" w:bidi="ar"/>
              </w:rPr>
              <w:t>；</w:t>
            </w:r>
            <w:r>
              <w:rPr>
                <w:rFonts w:hint="eastAsia" w:ascii="宋体" w:hAnsi="宋体" w:eastAsia="宋体" w:cs="宋体"/>
                <w:b/>
                <w:caps w:val="0"/>
                <w:spacing w:val="0"/>
                <w:kern w:val="0"/>
                <w:sz w:val="20"/>
                <w:szCs w:val="20"/>
                <w:lang w:val="en-US" w:eastAsia="zh-CN" w:bidi="ar"/>
              </w:rPr>
              <w:t>从区域来看，</w:t>
            </w:r>
            <w:r>
              <w:rPr>
                <w:rFonts w:hint="eastAsia" w:ascii="宋体" w:hAnsi="宋体" w:eastAsia="宋体" w:cs="宋体"/>
                <w:caps w:val="0"/>
                <w:spacing w:val="0"/>
                <w:kern w:val="0"/>
                <w:sz w:val="20"/>
                <w:szCs w:val="20"/>
                <w:lang w:val="en-US" w:eastAsia="zh-CN" w:bidi="ar"/>
              </w:rPr>
              <w:t>宜昌高新区成交3宗，猇亭区2宗，</w:t>
            </w:r>
            <w:r>
              <w:rPr>
                <w:rFonts w:hint="eastAsia" w:ascii="宋体" w:hAnsi="宋体" w:eastAsia="宋体" w:cs="宋体"/>
                <w:b/>
                <w:caps w:val="0"/>
                <w:spacing w:val="0"/>
                <w:kern w:val="0"/>
                <w:sz w:val="20"/>
                <w:szCs w:val="20"/>
                <w:lang w:val="en-US" w:eastAsia="zh-CN" w:bidi="ar"/>
              </w:rPr>
              <w:t>西陵区1宗。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3、本月成交重点地块介绍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【宜土网挂（2015）55号】地块，</w:t>
            </w:r>
            <w:r>
              <w:rPr>
                <w:rFonts w:hint="eastAsia" w:ascii="宋体" w:hAnsi="宋体" w:eastAsia="宋体" w:cs="宋体"/>
                <w:caps w:val="0"/>
                <w:spacing w:val="0"/>
                <w:kern w:val="0"/>
                <w:sz w:val="20"/>
                <w:szCs w:val="20"/>
                <w:lang w:val="en-US" w:eastAsia="zh-CN" w:bidi="ar"/>
              </w:rPr>
              <w:t>位于宜昌市民主路、学院街、环城东路和献福路合围处，规划用地性质为居住、商业、商务用地，其中商业、商务建筑面积不小于95500平方米。</w:t>
            </w:r>
            <w:r>
              <w:rPr>
                <w:rFonts w:hint="eastAsia" w:ascii="宋体" w:hAnsi="宋体" w:eastAsia="宋体" w:cs="宋体"/>
                <w:b/>
                <w:caps w:val="0"/>
                <w:spacing w:val="0"/>
                <w:kern w:val="0"/>
                <w:sz w:val="20"/>
                <w:szCs w:val="20"/>
                <w:lang w:val="en-US" w:eastAsia="zh-CN" w:bidi="ar"/>
              </w:rPr>
              <w:t>由宜昌均瑞房地产开发有限公司竟得</w:t>
            </w:r>
            <w:r>
              <w:rPr>
                <w:rFonts w:hint="eastAsia" w:ascii="宋体" w:hAnsi="宋体" w:eastAsia="宋体" w:cs="宋体"/>
                <w:caps w:val="0"/>
                <w:spacing w:val="0"/>
                <w:kern w:val="0"/>
                <w:sz w:val="20"/>
                <w:szCs w:val="20"/>
                <w:lang w:val="en-US" w:eastAsia="zh-CN" w:bidi="ar"/>
              </w:rPr>
              <w:t>，总占地面积85715.88平方米（合128.57亩），容积率5.3，成交价1276万元/亩，楼面地价约3612元/㎡。宜昌知名的地标性建筑“均瑶大厦”和正在热销的 “金安东诚”都是由该公司（宜昌均瑞房地产开发有限公司）开发建设的。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【宜土网挂（2015）58号】地块，</w:t>
            </w:r>
            <w:r>
              <w:rPr>
                <w:rFonts w:hint="eastAsia" w:ascii="宋体" w:hAnsi="宋体" w:eastAsia="宋体" w:cs="宋体"/>
                <w:caps w:val="0"/>
                <w:spacing w:val="0"/>
                <w:kern w:val="0"/>
                <w:sz w:val="20"/>
                <w:szCs w:val="20"/>
                <w:lang w:val="en-US" w:eastAsia="zh-CN" w:bidi="ar"/>
              </w:rPr>
              <w:t>位于宜昌高新区东山园区港窑路与青岛路交汇处，规划用地性质为商业、商务，</w:t>
            </w:r>
            <w:r>
              <w:rPr>
                <w:rFonts w:hint="eastAsia" w:ascii="宋体" w:hAnsi="宋体" w:eastAsia="宋体" w:cs="宋体"/>
                <w:b/>
                <w:caps w:val="0"/>
                <w:spacing w:val="0"/>
                <w:kern w:val="0"/>
                <w:sz w:val="20"/>
                <w:szCs w:val="20"/>
                <w:lang w:val="en-US" w:eastAsia="zh-CN" w:bidi="ar"/>
              </w:rPr>
              <w:t>由宜昌金东山名创置业有限公司竟得</w:t>
            </w:r>
            <w:r>
              <w:rPr>
                <w:rFonts w:hint="eastAsia" w:ascii="宋体" w:hAnsi="宋体" w:eastAsia="宋体" w:cs="宋体"/>
                <w:caps w:val="0"/>
                <w:spacing w:val="0"/>
                <w:kern w:val="0"/>
                <w:sz w:val="20"/>
                <w:szCs w:val="20"/>
                <w:lang w:val="en-US" w:eastAsia="zh-CN" w:bidi="ar"/>
              </w:rPr>
              <w:t>，总占地面积10439.63平方米（合15.66亩），容积率1.1，成交价201万元/亩，楼面地价约2743元/㎡。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90800" cy="1600200"/>
                  <wp:effectExtent l="0" t="0" r="0" b="0"/>
                  <wp:docPr id="1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3"/>
                          <pic:cNvPicPr>
                            <a:picLocks noChangeAspect="1"/>
                          </pic:cNvPicPr>
                        </pic:nvPicPr>
                        <pic:blipFill>
                          <a:blip r:embed="rId21"/>
                          <a:stretch>
                            <a:fillRect/>
                          </a:stretch>
                        </pic:blipFill>
                        <pic:spPr>
                          <a:xfrm>
                            <a:off x="0" y="0"/>
                            <a:ext cx="2590800" cy="16002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505075" cy="1600200"/>
                  <wp:effectExtent l="0" t="0" r="9525" b="0"/>
                  <wp:docPr id="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IMG_274"/>
                          <pic:cNvPicPr>
                            <a:picLocks noChangeAspect="1"/>
                          </pic:cNvPicPr>
                        </pic:nvPicPr>
                        <pic:blipFill>
                          <a:blip r:embed="rId22"/>
                          <a:stretch>
                            <a:fillRect/>
                          </a:stretch>
                        </pic:blipFill>
                        <pic:spPr>
                          <a:xfrm>
                            <a:off x="0" y="0"/>
                            <a:ext cx="2505075"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【宜土网挂（2015）55号】地块             【宜土网挂（2015）58号】地块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4、2015年1-12月宜昌土地市场成交走势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114550"/>
                  <wp:effectExtent l="0" t="0" r="7620" b="3810"/>
                  <wp:docPr id="3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IMG_275"/>
                          <pic:cNvPicPr>
                            <a:picLocks noChangeAspect="1"/>
                          </pic:cNvPicPr>
                        </pic:nvPicPr>
                        <pic:blipFill>
                          <a:blip r:embed="rId23"/>
                          <a:stretch>
                            <a:fillRect/>
                          </a:stretch>
                        </pic:blipFill>
                        <pic:spPr>
                          <a:xfrm>
                            <a:off x="0" y="0"/>
                            <a:ext cx="5067300" cy="21145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209800"/>
                  <wp:effectExtent l="0" t="0" r="7620" b="0"/>
                  <wp:docPr id="1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IMG_276"/>
                          <pic:cNvPicPr>
                            <a:picLocks noChangeAspect="1"/>
                          </pic:cNvPicPr>
                        </pic:nvPicPr>
                        <pic:blipFill>
                          <a:blip r:embed="rId24"/>
                          <a:stretch>
                            <a:fillRect/>
                          </a:stretch>
                        </pic:blipFill>
                        <pic:spPr>
                          <a:xfrm>
                            <a:off x="0" y="0"/>
                            <a:ext cx="5067300" cy="22098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如上图所示，宜昌土地成交市场今年上半年一直处于滑落状态， 5、6月份甚至为0成交，直到7月反弹，8月达到顶峰，而本该旺季的9、10月也出现回落</w:t>
            </w:r>
            <w:r>
              <w:rPr>
                <w:rFonts w:hint="eastAsia" w:ascii="宋体" w:hAnsi="宋体" w:eastAsia="宋体" w:cs="宋体"/>
                <w:b/>
                <w:caps w:val="0"/>
                <w:spacing w:val="0"/>
                <w:kern w:val="0"/>
                <w:sz w:val="20"/>
                <w:szCs w:val="20"/>
                <w:lang w:val="en-US" w:eastAsia="zh-CN" w:bidi="ar"/>
              </w:rPr>
              <w:t>，</w:t>
            </w:r>
            <w:r>
              <w:rPr>
                <w:rFonts w:hint="eastAsia" w:ascii="宋体" w:hAnsi="宋体" w:eastAsia="宋体" w:cs="宋体"/>
                <w:caps w:val="0"/>
                <w:spacing w:val="0"/>
                <w:kern w:val="0"/>
                <w:sz w:val="20"/>
                <w:szCs w:val="20"/>
                <w:lang w:val="en-US" w:eastAsia="zh-CN" w:bidi="ar"/>
              </w:rPr>
              <w:t>11月小幅回升，12月份成交依旧低迷。</w:t>
            </w:r>
            <w:r>
              <w:rPr>
                <w:rFonts w:hint="eastAsia" w:ascii="宋体" w:hAnsi="宋体" w:eastAsia="宋体" w:cs="宋体"/>
                <w:b/>
                <w:caps w:val="0"/>
                <w:spacing w:val="0"/>
                <w:kern w:val="0"/>
                <w:sz w:val="20"/>
                <w:szCs w:val="20"/>
                <w:lang w:val="en-US" w:eastAsia="zh-CN" w:bidi="ar"/>
              </w:rPr>
              <w:t>价格方面，由于本月西陵中心成交了一块天价宝地，1200多万元一亩，拉高了本月的成交均价。</w:t>
            </w:r>
          </w:p>
          <w:p>
            <w:pPr>
              <w:pStyle w:val="2"/>
              <w:keepNext w:val="0"/>
              <w:keepLines w:val="0"/>
              <w:widowControl/>
              <w:suppressLineNumbers w:val="0"/>
              <w:spacing w:line="24" w:lineRule="atLeast"/>
              <w:jc w:val="center"/>
            </w:pPr>
            <w:r>
              <w:rPr>
                <w:caps w:val="0"/>
                <w:spacing w:val="0"/>
                <w:sz w:val="27"/>
                <w:szCs w:val="27"/>
              </w:rPr>
              <w:t>第三部分   各区楼市表现</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宜昌楼市主要动态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本月接受认筹的项目有：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半山雲庭认筹2千抵2万；</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天域水岸认筹小户型2万抵5万，大户型5万抵10万；</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中兴广场认筹2万抵5万；</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繁荣世家6号楼认筹2万抵4万。</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本月新开盘的项目有：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江山多娇5期1-4号楼12月19日开盘；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金安东诚1号楼12月27日开盘；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中建·宜昌之星1、6号楼12月27日加推。</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主城区重点项目及行业相关动态：</w:t>
            </w:r>
            <w:bookmarkStart w:id="19" w:name="_Toc398024658"/>
            <w:bookmarkEnd w:id="19"/>
            <w:bookmarkStart w:id="20" w:name="_Toc384797625"/>
            <w:bookmarkEnd w:id="20"/>
            <w:bookmarkStart w:id="21" w:name="_Toc384797309"/>
            <w:bookmarkEnd w:id="21"/>
            <w:bookmarkStart w:id="22" w:name="_Toc384797227"/>
            <w:bookmarkEnd w:id="22"/>
            <w:bookmarkStart w:id="23" w:name="_Toc384796968"/>
            <w:bookmarkEnd w:id="23"/>
            <w:bookmarkStart w:id="24" w:name="_Toc380050041"/>
            <w:bookmarkEnd w:id="24"/>
            <w:bookmarkStart w:id="25" w:name="_Toc353178136"/>
            <w:bookmarkEnd w:id="25"/>
            <w:bookmarkStart w:id="26" w:name="_Toc347757549"/>
            <w:bookmarkEnd w:id="26"/>
            <w:bookmarkStart w:id="27" w:name="_Toc345167233"/>
            <w:bookmarkEnd w:id="27"/>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12月5日，天域水岸营销中心、样板房同步开放；</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12月5日，宜昌市首届物业服务技能比赛在伍家岗区举行；</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12月5-6日，恒大帝景在会所举办“感恩有你送健康”活动；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12月5-6日，恒大绿洲在营销中心举办首届音乐节；</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12月10-13日，2015首届宜昌住宅产业博览会在夷陵广场举办；</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12月18-19日，中建·宜昌之星包场邀请已购房客户观看同期热映电影；</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12月19-20日，恒大帝景营销中心圣诞树DIY、肚皮舞、挖沙池、抽黄金等活动；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12月19-20日，恒大绿洲举办“业主生日答谢会”；</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12月23日，江南生态新城（URD）奠基；</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12月24日，恒大帝景“盘子女人坊”中国风走秀表演；</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12月26-27日，恒大帝景举办“2015青年歌王争霸赛”；</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12月26-27日，恒大绿洲“缤纷冬日，欢乐圣诞之北欧风情文化节”；</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12月30日，天域水岸喜封金顶。</w:t>
            </w:r>
          </w:p>
          <w:p>
            <w:pPr>
              <w:pStyle w:val="3"/>
              <w:keepNext w:val="0"/>
              <w:keepLines w:val="0"/>
              <w:widowControl/>
              <w:suppressLineNumbers w:val="0"/>
              <w:spacing w:line="24" w:lineRule="atLeast"/>
              <w:jc w:val="left"/>
            </w:pPr>
            <w:r>
              <w:rPr>
                <w:caps w:val="0"/>
                <w:spacing w:val="0"/>
                <w:sz w:val="20"/>
                <w:szCs w:val="20"/>
              </w:rPr>
              <w:t>     一、西陵区</w:t>
            </w:r>
          </w:p>
          <w:p>
            <w:pPr>
              <w:pStyle w:val="4"/>
              <w:keepNext w:val="0"/>
              <w:keepLines w:val="0"/>
              <w:widowControl/>
              <w:suppressLineNumbers w:val="0"/>
              <w:spacing w:line="24" w:lineRule="atLeast"/>
              <w:jc w:val="left"/>
            </w:pPr>
            <w:r>
              <w:rPr>
                <w:rStyle w:val="7"/>
                <w:rFonts w:hint="eastAsia" w:ascii="宋体" w:hAnsi="宋体" w:eastAsia="宋体" w:cs="宋体"/>
                <w:caps w:val="0"/>
                <w:spacing w:val="0"/>
                <w:sz w:val="20"/>
                <w:szCs w:val="20"/>
              </w:rPr>
              <w:t>     1、区内主要楼盘动态</w:t>
            </w:r>
          </w:p>
          <w:p>
            <w:pPr>
              <w:pStyle w:val="4"/>
              <w:keepNext w:val="0"/>
              <w:keepLines w:val="0"/>
              <w:widowControl/>
              <w:suppressLineNumbers w:val="0"/>
              <w:spacing w:line="24" w:lineRule="atLeast"/>
              <w:jc w:val="left"/>
            </w:pPr>
            <w:r>
              <w:rPr>
                <w:rFonts w:hint="eastAsia" w:ascii="宋体" w:hAnsi="宋体" w:eastAsia="宋体" w:cs="宋体"/>
                <w:caps w:val="0"/>
                <w:spacing w:val="0"/>
                <w:sz w:val="24"/>
                <w:szCs w:val="24"/>
              </w:rPr>
              <w:t>      </w:t>
            </w:r>
            <w:r>
              <w:rPr>
                <w:rFonts w:hint="eastAsia" w:ascii="宋体" w:hAnsi="宋体" w:eastAsia="宋体" w:cs="宋体"/>
                <w:caps w:val="0"/>
                <w:spacing w:val="0"/>
                <w:sz w:val="24"/>
                <w:szCs w:val="24"/>
              </w:rPr>
              <w:drawing>
                <wp:inline distT="0" distB="0" distL="114300" distR="114300">
                  <wp:extent cx="5334000" cy="4067175"/>
                  <wp:effectExtent l="0" t="0" r="0" b="1905"/>
                  <wp:docPr id="2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IMG_277"/>
                          <pic:cNvPicPr>
                            <a:picLocks noChangeAspect="1"/>
                          </pic:cNvPicPr>
                        </pic:nvPicPr>
                        <pic:blipFill>
                          <a:blip r:embed="rId25"/>
                          <a:stretch>
                            <a:fillRect/>
                          </a:stretch>
                        </pic:blipFill>
                        <pic:spPr>
                          <a:xfrm>
                            <a:off x="0" y="0"/>
                            <a:ext cx="5334000" cy="40671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□项目名称：</w:t>
            </w:r>
            <w:r>
              <w:rPr>
                <w:rFonts w:hint="eastAsia" w:ascii="宋体" w:hAnsi="宋体" w:eastAsia="宋体" w:cs="宋体"/>
                <w:caps w:val="0"/>
                <w:spacing w:val="0"/>
                <w:kern w:val="0"/>
                <w:sz w:val="20"/>
                <w:szCs w:val="20"/>
                <w:lang w:val="en-US" w:eastAsia="zh-CN" w:bidi="ar"/>
              </w:rPr>
              <w:t>金安东诚</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西陵一路与环城北路交汇处（亚洲广场旁）</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宜昌均瑞房地产开发有限公司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占地11477平米，总建面80387平米 ，容积率5.20，绿化率30%。住宅总户数458户，停车位509个（地上10个，地下499个）。</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项目由2栋32层的高层和1栋11层的小高层组成，其中，1、2号楼下面4层为裙楼商业。</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□主力户型：</w:t>
            </w:r>
          </w:p>
          <w:p>
            <w:pPr>
              <w:pStyle w:val="4"/>
              <w:keepNext w:val="0"/>
              <w:keepLines w:val="0"/>
              <w:widowControl/>
              <w:suppressLineNumbers w:val="0"/>
              <w:spacing w:line="24" w:lineRule="atLeast"/>
              <w:jc w:val="left"/>
            </w:pPr>
            <w:r>
              <w:rPr>
                <w:rFonts w:hint="eastAsia" w:ascii="宋体" w:hAnsi="宋体" w:eastAsia="宋体" w:cs="宋体"/>
                <w:b/>
                <w:caps w:val="0"/>
                <w:spacing w:val="0"/>
                <w:sz w:val="20"/>
                <w:szCs w:val="20"/>
              </w:rPr>
              <w:t>     H: 91.01/两室两厅一卫    G: 120.84 /三室两厅两卫   F: 139.01/四室两厅两卫</w:t>
            </w:r>
            <w:r>
              <w:rPr>
                <w:rFonts w:hint="eastAsia" w:ascii="宋体" w:hAnsi="宋体" w:eastAsia="宋体" w:cs="宋体"/>
                <w:b/>
                <w:caps w:val="0"/>
                <w:spacing w:val="0"/>
                <w:sz w:val="24"/>
                <w:szCs w:val="24"/>
              </w:rPr>
              <w:t>   </w:t>
            </w:r>
          </w:p>
          <w:p>
            <w:pPr>
              <w:pStyle w:val="4"/>
              <w:keepNext w:val="0"/>
              <w:keepLines w:val="0"/>
              <w:widowControl/>
              <w:suppressLineNumbers w:val="0"/>
              <w:spacing w:line="24" w:lineRule="atLeast"/>
              <w:jc w:val="left"/>
            </w:pPr>
            <w:r>
              <w:rPr>
                <w:rFonts w:hint="eastAsia" w:ascii="宋体" w:hAnsi="宋体" w:eastAsia="宋体" w:cs="宋体"/>
                <w:caps w:val="0"/>
                <w:spacing w:val="0"/>
                <w:sz w:val="24"/>
                <w:szCs w:val="24"/>
              </w:rPr>
              <w:t>    </w:t>
            </w:r>
            <w:r>
              <w:rPr>
                <w:rFonts w:hint="eastAsia" w:ascii="宋体" w:hAnsi="宋体" w:eastAsia="宋体" w:cs="宋体"/>
                <w:caps w:val="0"/>
                <w:spacing w:val="0"/>
                <w:sz w:val="24"/>
                <w:szCs w:val="24"/>
              </w:rPr>
              <w:drawing>
                <wp:inline distT="0" distB="0" distL="114300" distR="114300">
                  <wp:extent cx="1600200" cy="1638300"/>
                  <wp:effectExtent l="0" t="0" r="0" b="7620"/>
                  <wp:docPr id="2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IMG_278"/>
                          <pic:cNvPicPr>
                            <a:picLocks noChangeAspect="1"/>
                          </pic:cNvPicPr>
                        </pic:nvPicPr>
                        <pic:blipFill>
                          <a:blip r:embed="rId26"/>
                          <a:stretch>
                            <a:fillRect/>
                          </a:stretch>
                        </pic:blipFill>
                        <pic:spPr>
                          <a:xfrm>
                            <a:off x="0" y="0"/>
                            <a:ext cx="1600200" cy="1638300"/>
                          </a:xfrm>
                          <a:prstGeom prst="rect">
                            <a:avLst/>
                          </a:prstGeom>
                          <a:noFill/>
                          <a:ln w="9525">
                            <a:noFill/>
                          </a:ln>
                        </pic:spPr>
                      </pic:pic>
                    </a:graphicData>
                  </a:graphic>
                </wp:inline>
              </w:drawing>
            </w:r>
            <w:r>
              <w:rPr>
                <w:rStyle w:val="7"/>
                <w:rFonts w:hint="eastAsia" w:ascii="宋体" w:hAnsi="宋体" w:eastAsia="宋体" w:cs="宋体"/>
                <w:caps w:val="0"/>
                <w:spacing w:val="0"/>
                <w:sz w:val="24"/>
                <w:szCs w:val="24"/>
              </w:rPr>
              <w:t>   </w:t>
            </w:r>
            <w:r>
              <w:rPr>
                <w:rStyle w:val="7"/>
                <w:rFonts w:hint="eastAsia" w:ascii="宋体" w:hAnsi="宋体" w:eastAsia="宋体" w:cs="宋体"/>
                <w:caps w:val="0"/>
                <w:spacing w:val="0"/>
                <w:sz w:val="24"/>
                <w:szCs w:val="24"/>
              </w:rPr>
              <w:drawing>
                <wp:inline distT="0" distB="0" distL="114300" distR="114300">
                  <wp:extent cx="1495425" cy="1638300"/>
                  <wp:effectExtent l="0" t="0" r="13335" b="7620"/>
                  <wp:docPr id="1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IMG_279"/>
                          <pic:cNvPicPr>
                            <a:picLocks noChangeAspect="1"/>
                          </pic:cNvPicPr>
                        </pic:nvPicPr>
                        <pic:blipFill>
                          <a:blip r:embed="rId27"/>
                          <a:stretch>
                            <a:fillRect/>
                          </a:stretch>
                        </pic:blipFill>
                        <pic:spPr>
                          <a:xfrm>
                            <a:off x="0" y="0"/>
                            <a:ext cx="1495425" cy="1638300"/>
                          </a:xfrm>
                          <a:prstGeom prst="rect">
                            <a:avLst/>
                          </a:prstGeom>
                          <a:noFill/>
                          <a:ln w="9525">
                            <a:noFill/>
                          </a:ln>
                        </pic:spPr>
                      </pic:pic>
                    </a:graphicData>
                  </a:graphic>
                </wp:inline>
              </w:drawing>
            </w:r>
            <w:r>
              <w:rPr>
                <w:rStyle w:val="7"/>
                <w:rFonts w:hint="eastAsia" w:ascii="宋体" w:hAnsi="宋体" w:eastAsia="宋体" w:cs="宋体"/>
                <w:caps w:val="0"/>
                <w:spacing w:val="0"/>
                <w:sz w:val="24"/>
                <w:szCs w:val="24"/>
              </w:rPr>
              <w:t>   </w:t>
            </w:r>
            <w:r>
              <w:rPr>
                <w:rStyle w:val="7"/>
                <w:rFonts w:hint="eastAsia" w:ascii="宋体" w:hAnsi="宋体" w:eastAsia="宋体" w:cs="宋体"/>
                <w:caps w:val="0"/>
                <w:spacing w:val="0"/>
                <w:sz w:val="24"/>
                <w:szCs w:val="24"/>
              </w:rPr>
              <w:drawing>
                <wp:inline distT="0" distB="0" distL="114300" distR="114300">
                  <wp:extent cx="1657350" cy="1638300"/>
                  <wp:effectExtent l="0" t="0" r="3810" b="7620"/>
                  <wp:docPr id="1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descr="IMG_280"/>
                          <pic:cNvPicPr>
                            <a:picLocks noChangeAspect="1"/>
                          </pic:cNvPicPr>
                        </pic:nvPicPr>
                        <pic:blipFill>
                          <a:blip r:embed="rId28"/>
                          <a:stretch>
                            <a:fillRect/>
                          </a:stretch>
                        </pic:blipFill>
                        <pic:spPr>
                          <a:xfrm>
                            <a:off x="0" y="0"/>
                            <a:ext cx="1657350" cy="16383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□户型点评：</w:t>
            </w:r>
            <w:r>
              <w:rPr>
                <w:rFonts w:hint="eastAsia" w:ascii="宋体" w:hAnsi="宋体" w:eastAsia="宋体" w:cs="宋体"/>
                <w:caps w:val="0"/>
                <w:spacing w:val="0"/>
                <w:kern w:val="0"/>
                <w:sz w:val="20"/>
                <w:szCs w:val="20"/>
                <w:lang w:val="en-US" w:eastAsia="zh-CN" w:bidi="ar"/>
              </w:rPr>
              <w:t>户型方正，布局考究；客厅连接宽大阳台，观景效果好；大餐厅设计，用餐方便，与家人其乐融融，尽享舒适生活。</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□项目动态：2015年9月26日，</w:t>
            </w:r>
            <w:r>
              <w:rPr>
                <w:rFonts w:hint="eastAsia" w:ascii="宋体" w:hAnsi="宋体" w:eastAsia="宋体" w:cs="宋体"/>
                <w:caps w:val="0"/>
                <w:spacing w:val="0"/>
                <w:kern w:val="0"/>
                <w:sz w:val="20"/>
                <w:szCs w:val="20"/>
                <w:lang w:val="en-US" w:eastAsia="zh-CN" w:bidi="ar"/>
              </w:rPr>
              <w:t>在项目对面欧阳修广场举办中秋节晚会，</w:t>
            </w:r>
            <w:r>
              <w:rPr>
                <w:rFonts w:hint="eastAsia" w:ascii="宋体" w:hAnsi="宋体" w:eastAsia="宋体" w:cs="宋体"/>
                <w:b/>
                <w:caps w:val="0"/>
                <w:spacing w:val="0"/>
                <w:kern w:val="0"/>
                <w:sz w:val="20"/>
                <w:szCs w:val="20"/>
                <w:lang w:val="en-US" w:eastAsia="zh-CN" w:bidi="ar"/>
              </w:rPr>
              <w:t>项目正式面世；10月31日，</w:t>
            </w:r>
            <w:r>
              <w:rPr>
                <w:rFonts w:hint="eastAsia" w:ascii="宋体" w:hAnsi="宋体" w:eastAsia="宋体" w:cs="宋体"/>
                <w:caps w:val="0"/>
                <w:spacing w:val="0"/>
                <w:kern w:val="0"/>
                <w:sz w:val="20"/>
                <w:szCs w:val="20"/>
                <w:lang w:val="en-US" w:eastAsia="zh-CN" w:bidi="ar"/>
              </w:rPr>
              <w:t>位于金安奥园建行旁的</w:t>
            </w:r>
            <w:r>
              <w:rPr>
                <w:rFonts w:hint="eastAsia" w:ascii="宋体" w:hAnsi="宋体" w:eastAsia="宋体" w:cs="宋体"/>
                <w:b/>
                <w:caps w:val="0"/>
                <w:spacing w:val="0"/>
                <w:kern w:val="0"/>
                <w:sz w:val="20"/>
                <w:szCs w:val="20"/>
                <w:lang w:val="en-US" w:eastAsia="zh-CN" w:bidi="ar"/>
              </w:rPr>
              <w:t>接待中心开放；11月23日，开始认筹，</w:t>
            </w:r>
            <w:r>
              <w:rPr>
                <w:rFonts w:hint="eastAsia" w:ascii="宋体" w:hAnsi="宋体" w:eastAsia="宋体" w:cs="宋体"/>
                <w:caps w:val="0"/>
                <w:spacing w:val="0"/>
                <w:kern w:val="0"/>
                <w:sz w:val="20"/>
                <w:szCs w:val="20"/>
                <w:lang w:val="en-US" w:eastAsia="zh-CN" w:bidi="ar"/>
              </w:rPr>
              <w:t>交2万享开盘2%的优惠；</w:t>
            </w:r>
            <w:r>
              <w:rPr>
                <w:rFonts w:hint="eastAsia" w:ascii="宋体" w:hAnsi="宋体" w:eastAsia="宋体" w:cs="宋体"/>
                <w:b/>
                <w:caps w:val="0"/>
                <w:spacing w:val="0"/>
                <w:kern w:val="0"/>
                <w:sz w:val="20"/>
                <w:szCs w:val="20"/>
                <w:lang w:val="en-US" w:eastAsia="zh-CN" w:bidi="ar"/>
              </w:rPr>
              <w:t>12月27日，盛大开盘。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□开盘及销售情况：</w:t>
            </w:r>
            <w:r>
              <w:rPr>
                <w:rFonts w:hint="eastAsia" w:ascii="宋体" w:hAnsi="宋体" w:eastAsia="宋体" w:cs="宋体"/>
                <w:caps w:val="0"/>
                <w:spacing w:val="0"/>
                <w:kern w:val="0"/>
                <w:sz w:val="20"/>
                <w:szCs w:val="20"/>
                <w:lang w:val="en-US" w:eastAsia="zh-CN" w:bidi="ar"/>
              </w:rPr>
              <w:t>本次推出的是1号楼，户型面积91-139平米，共135套房源，以叫号的方式开盘。现场准备了精彩节目以及千元微信摇红包活动助阵，还有冷餐热饮供客户享用。项目对外宣称“2小时劲销6成”，</w:t>
            </w:r>
            <w:r>
              <w:rPr>
                <w:rFonts w:hint="eastAsia" w:ascii="宋体" w:hAnsi="宋体" w:eastAsia="宋体" w:cs="宋体"/>
                <w:b/>
                <w:caps w:val="0"/>
                <w:spacing w:val="0"/>
                <w:kern w:val="0"/>
                <w:sz w:val="20"/>
                <w:szCs w:val="20"/>
                <w:lang w:val="en-US" w:eastAsia="zh-CN" w:bidi="ar"/>
              </w:rPr>
              <w:t>目前备案30套，去化率22%，均价10000元/㎡。</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位于西陵一路金融街核心地段，发达路网、便捷交通；毗邻欧阳修公园永久绿地，高层鸟瞰绝版江景；周边配套醇熟，生活、教育、医疗等资源集中。美中不足是项目临主干道灰尘噪音大。</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067300" cy="2743200"/>
                  <wp:effectExtent l="0" t="0" r="7620" b="0"/>
                  <wp:docPr id="2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81"/>
                          <pic:cNvPicPr>
                            <a:picLocks noChangeAspect="1"/>
                          </pic:cNvPicPr>
                        </pic:nvPicPr>
                        <pic:blipFill>
                          <a:blip r:embed="rId29"/>
                          <a:stretch>
                            <a:fillRect/>
                          </a:stretch>
                        </pic:blipFill>
                        <pic:spPr>
                          <a:xfrm>
                            <a:off x="0" y="0"/>
                            <a:ext cx="5067300" cy="2743200"/>
                          </a:xfrm>
                          <a:prstGeom prst="rect">
                            <a:avLst/>
                          </a:prstGeom>
                          <a:noFill/>
                          <a:ln w="9525">
                            <a:noFill/>
                          </a:ln>
                        </pic:spPr>
                      </pic:pic>
                    </a:graphicData>
                  </a:graphic>
                </wp:inline>
              </w:drawing>
            </w: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w:t>
            </w:r>
          </w:p>
          <w:p>
            <w:pPr>
              <w:pStyle w:val="3"/>
              <w:keepNext w:val="0"/>
              <w:keepLines w:val="0"/>
              <w:widowControl/>
              <w:suppressLineNumbers w:val="0"/>
              <w:spacing w:before="0" w:beforeAutospacing="0" w:after="0" w:afterAutospacing="0" w:line="432" w:lineRule="atLeast"/>
              <w:ind w:left="0" w:right="0" w:firstLine="422"/>
              <w:jc w:val="left"/>
            </w:pPr>
            <w:r>
              <w:rPr>
                <w:rFonts w:ascii="Verdana" w:hAnsi="Verdana" w:eastAsia="宋体" w:cs="Verdana"/>
                <w:caps w:val="0"/>
                <w:spacing w:val="0"/>
                <w:sz w:val="20"/>
                <w:szCs w:val="20"/>
                <w:lang/>
              </w:rPr>
              <w:t>二、伍家区</w:t>
            </w:r>
          </w:p>
          <w:p>
            <w:pPr>
              <w:pStyle w:val="3"/>
              <w:keepNext w:val="0"/>
              <w:keepLines w:val="0"/>
              <w:widowControl/>
              <w:suppressLineNumbers w:val="0"/>
              <w:spacing w:before="0" w:beforeAutospacing="0" w:after="0" w:afterAutospacing="0" w:line="432" w:lineRule="atLeast"/>
              <w:ind w:left="0" w:right="0" w:firstLine="422"/>
              <w:jc w:val="left"/>
            </w:pPr>
            <w:r>
              <w:rPr>
                <w:rFonts w:hint="eastAsia" w:ascii="宋体" w:hAnsi="宋体" w:eastAsia="宋体" w:cs="宋体"/>
                <w:caps w:val="0"/>
                <w:spacing w:val="0"/>
                <w:sz w:val="20"/>
                <w:szCs w:val="20"/>
                <w:lang/>
              </w:rPr>
              <w:t>1、区内主要楼盘动态</w:t>
            </w:r>
          </w:p>
          <w:p>
            <w:pPr>
              <w:pStyle w:val="3"/>
              <w:keepNext w:val="0"/>
              <w:keepLines w:val="0"/>
              <w:widowControl/>
              <w:suppressLineNumbers w:val="0"/>
              <w:spacing w:before="0" w:beforeAutospacing="0" w:after="0" w:afterAutospacing="0" w:line="432" w:lineRule="atLeast"/>
              <w:ind w:left="0" w:right="0" w:firstLine="422"/>
              <w:jc w:val="left"/>
            </w:pPr>
            <w:r>
              <w:rPr>
                <w:rFonts w:hint="eastAsia" w:ascii="宋体" w:hAnsi="宋体" w:eastAsia="宋体" w:cs="宋体"/>
                <w:caps w:val="0"/>
                <w:spacing w:val="0"/>
                <w:sz w:val="20"/>
                <w:szCs w:val="20"/>
                <w:lang/>
              </w:rPr>
              <w:drawing>
                <wp:inline distT="0" distB="0" distL="114300" distR="114300">
                  <wp:extent cx="5334000" cy="4333875"/>
                  <wp:effectExtent l="0" t="0" r="0" b="9525"/>
                  <wp:docPr id="2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IMG_282"/>
                          <pic:cNvPicPr>
                            <a:picLocks noChangeAspect="1"/>
                          </pic:cNvPicPr>
                        </pic:nvPicPr>
                        <pic:blipFill>
                          <a:blip r:embed="rId30"/>
                          <a:stretch>
                            <a:fillRect/>
                          </a:stretch>
                        </pic:blipFill>
                        <pic:spPr>
                          <a:xfrm>
                            <a:off x="0" y="0"/>
                            <a:ext cx="5334000" cy="43338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432" w:lineRule="atLeast"/>
              <w:ind w:left="0" w:right="0" w:firstLine="422"/>
              <w:jc w:val="left"/>
            </w:pPr>
            <w:r>
              <w:rPr>
                <w:rFonts w:hint="eastAsia" w:ascii="宋体" w:hAnsi="宋体" w:eastAsia="宋体" w:cs="宋体"/>
                <w:caps w:val="0"/>
                <w:spacing w:val="0"/>
                <w:sz w:val="20"/>
                <w:szCs w:val="20"/>
                <w:lang/>
              </w:rPr>
              <w:drawing>
                <wp:inline distT="0" distB="0" distL="114300" distR="114300">
                  <wp:extent cx="5334000" cy="4829175"/>
                  <wp:effectExtent l="0" t="0" r="0" b="1905"/>
                  <wp:docPr id="3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IMG_283"/>
                          <pic:cNvPicPr>
                            <a:picLocks noChangeAspect="1"/>
                          </pic:cNvPicPr>
                        </pic:nvPicPr>
                        <pic:blipFill>
                          <a:blip r:embed="rId31"/>
                          <a:stretch>
                            <a:fillRect/>
                          </a:stretch>
                        </pic:blipFill>
                        <pic:spPr>
                          <a:xfrm>
                            <a:off x="0" y="0"/>
                            <a:ext cx="5334000" cy="48291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432" w:lineRule="atLeast"/>
              <w:ind w:left="0" w:right="0" w:firstLine="422"/>
              <w:jc w:val="left"/>
            </w:pPr>
            <w:r>
              <w:rPr>
                <w:rFonts w:hint="eastAsia" w:ascii="宋体" w:hAnsi="宋体" w:eastAsia="宋体" w:cs="宋体"/>
                <w:caps w:val="0"/>
                <w:spacing w:val="0"/>
                <w:sz w:val="20"/>
                <w:szCs w:val="20"/>
                <w:lang/>
              </w:rPr>
              <w:drawing>
                <wp:inline distT="0" distB="0" distL="114300" distR="114300">
                  <wp:extent cx="5334000" cy="2552700"/>
                  <wp:effectExtent l="0" t="0" r="0" b="7620"/>
                  <wp:docPr id="1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 descr="IMG_284"/>
                          <pic:cNvPicPr>
                            <a:picLocks noChangeAspect="1"/>
                          </pic:cNvPicPr>
                        </pic:nvPicPr>
                        <pic:blipFill>
                          <a:blip r:embed="rId32"/>
                          <a:stretch>
                            <a:fillRect/>
                          </a:stretch>
                        </pic:blipFill>
                        <pic:spPr>
                          <a:xfrm>
                            <a:off x="0" y="0"/>
                            <a:ext cx="5334000" cy="255270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432" w:lineRule="atLeast"/>
              <w:ind w:left="0" w:right="0" w:firstLine="422"/>
              <w:jc w:val="left"/>
            </w:pPr>
            <w:r>
              <w:rPr>
                <w:rFonts w:hint="eastAsia" w:ascii="宋体" w:hAnsi="宋体" w:eastAsia="宋体" w:cs="宋体"/>
                <w:caps w:val="0"/>
                <w:spacing w:val="0"/>
                <w:sz w:val="20"/>
                <w:szCs w:val="20"/>
              </w:rPr>
              <w:t>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□项目名称：</w:t>
            </w:r>
            <w:r>
              <w:rPr>
                <w:rFonts w:hint="eastAsia" w:ascii="宋体" w:hAnsi="宋体" w:eastAsia="宋体" w:cs="宋体"/>
                <w:caps w:val="0"/>
                <w:spacing w:val="0"/>
                <w:kern w:val="0"/>
                <w:sz w:val="20"/>
                <w:szCs w:val="20"/>
                <w:lang w:val="en-US" w:eastAsia="zh-CN" w:bidi="ar"/>
              </w:rPr>
              <w:t>江山多娇5期</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伍家岗区沿江大道218号</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宜昌泰江置业有限公司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用地面积27095平米，建筑面积89298平米，容积率2.5，绿化率30%。当期户数637户。</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由7栋29-33层的高层住宅临江而建，两梯三户，户户观江。</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 A：120㎡ （3×2×2）   B：85㎡ （2×2×1）    C：110㎡（3×2×2）</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D: 136㎡ （5×2×2）   E:157㎡（5×2×2）</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□项目动态：2015年10月17日启动认筹，</w:t>
            </w:r>
            <w:r>
              <w:rPr>
                <w:rFonts w:hint="eastAsia" w:ascii="宋体" w:hAnsi="宋体" w:eastAsia="宋体" w:cs="宋体"/>
                <w:caps w:val="0"/>
                <w:spacing w:val="0"/>
                <w:kern w:val="0"/>
                <w:sz w:val="20"/>
                <w:szCs w:val="20"/>
                <w:lang w:val="en-US" w:eastAsia="zh-CN" w:bidi="ar"/>
              </w:rPr>
              <w:t>大户型认筹2万抵5万，小户型认筹2万抵4万；</w:t>
            </w:r>
            <w:r>
              <w:rPr>
                <w:rFonts w:hint="eastAsia" w:ascii="宋体" w:hAnsi="宋体" w:eastAsia="宋体" w:cs="宋体"/>
                <w:b/>
                <w:caps w:val="0"/>
                <w:spacing w:val="0"/>
                <w:kern w:val="0"/>
                <w:sz w:val="20"/>
                <w:szCs w:val="20"/>
                <w:lang w:val="en-US" w:eastAsia="zh-CN" w:bidi="ar"/>
              </w:rPr>
              <w:t>12月19日盛大开盘。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□销售情况：</w:t>
            </w:r>
            <w:r>
              <w:rPr>
                <w:rFonts w:hint="eastAsia" w:ascii="宋体" w:hAnsi="宋体" w:eastAsia="宋体" w:cs="宋体"/>
                <w:caps w:val="0"/>
                <w:spacing w:val="0"/>
                <w:kern w:val="0"/>
                <w:sz w:val="20"/>
                <w:szCs w:val="20"/>
                <w:lang w:val="en-US" w:eastAsia="zh-CN" w:bidi="ar"/>
              </w:rPr>
              <w:t>本次开盘推出的是1-4号楼，户型区间81-157平米，共363套房源，目前备案27套，去化率7%。其中，1号楼83-120平米</w:t>
            </w:r>
            <w:r>
              <w:rPr>
                <w:rFonts w:hint="eastAsia" w:ascii="宋体" w:hAnsi="宋体" w:eastAsia="宋体" w:cs="宋体"/>
                <w:b/>
                <w:caps w:val="0"/>
                <w:spacing w:val="0"/>
                <w:kern w:val="0"/>
                <w:sz w:val="20"/>
                <w:szCs w:val="20"/>
                <w:lang w:val="en-US" w:eastAsia="zh-CN" w:bidi="ar"/>
              </w:rPr>
              <w:t>99套房源备案3套，均价8300元/㎡；</w:t>
            </w:r>
            <w:r>
              <w:rPr>
                <w:rFonts w:hint="eastAsia" w:ascii="宋体" w:hAnsi="宋体" w:eastAsia="宋体" w:cs="宋体"/>
                <w:caps w:val="0"/>
                <w:spacing w:val="0"/>
                <w:kern w:val="0"/>
                <w:sz w:val="20"/>
                <w:szCs w:val="20"/>
                <w:lang w:val="en-US" w:eastAsia="zh-CN" w:bidi="ar"/>
              </w:rPr>
              <w:t>2号楼85-111平米</w:t>
            </w:r>
            <w:r>
              <w:rPr>
                <w:rFonts w:hint="eastAsia" w:ascii="宋体" w:hAnsi="宋体" w:eastAsia="宋体" w:cs="宋体"/>
                <w:b/>
                <w:caps w:val="0"/>
                <w:spacing w:val="0"/>
                <w:kern w:val="0"/>
                <w:sz w:val="20"/>
                <w:szCs w:val="20"/>
                <w:lang w:val="en-US" w:eastAsia="zh-CN" w:bidi="ar"/>
              </w:rPr>
              <w:t>81套房源备案6套，均价8900元/㎡；</w:t>
            </w:r>
            <w:r>
              <w:rPr>
                <w:rFonts w:hint="eastAsia" w:ascii="宋体" w:hAnsi="宋体" w:eastAsia="宋体" w:cs="宋体"/>
                <w:caps w:val="0"/>
                <w:spacing w:val="0"/>
                <w:kern w:val="0"/>
                <w:sz w:val="20"/>
                <w:szCs w:val="20"/>
                <w:lang w:val="en-US" w:eastAsia="zh-CN" w:bidi="ar"/>
              </w:rPr>
              <w:t>3号楼81-157平米</w:t>
            </w:r>
            <w:r>
              <w:rPr>
                <w:rFonts w:hint="eastAsia" w:ascii="宋体" w:hAnsi="宋体" w:eastAsia="宋体" w:cs="宋体"/>
                <w:b/>
                <w:caps w:val="0"/>
                <w:spacing w:val="0"/>
                <w:kern w:val="0"/>
                <w:sz w:val="20"/>
                <w:szCs w:val="20"/>
                <w:lang w:val="en-US" w:eastAsia="zh-CN" w:bidi="ar"/>
              </w:rPr>
              <w:t>99套房源备案16套，均价8600元/㎡；</w:t>
            </w:r>
            <w:r>
              <w:rPr>
                <w:rFonts w:hint="eastAsia" w:ascii="宋体" w:hAnsi="宋体" w:eastAsia="宋体" w:cs="宋体"/>
                <w:caps w:val="0"/>
                <w:spacing w:val="0"/>
                <w:kern w:val="0"/>
                <w:sz w:val="20"/>
                <w:szCs w:val="20"/>
                <w:lang w:val="en-US" w:eastAsia="zh-CN" w:bidi="ar"/>
              </w:rPr>
              <w:t>4号楼85-111平米</w:t>
            </w:r>
            <w:r>
              <w:rPr>
                <w:rFonts w:hint="eastAsia" w:ascii="宋体" w:hAnsi="宋体" w:eastAsia="宋体" w:cs="宋体"/>
                <w:b/>
                <w:caps w:val="0"/>
                <w:spacing w:val="0"/>
                <w:kern w:val="0"/>
                <w:sz w:val="20"/>
                <w:szCs w:val="20"/>
                <w:lang w:val="en-US" w:eastAsia="zh-CN" w:bidi="ar"/>
              </w:rPr>
              <w:t>84套房源备案2套，均价7200元/㎡。</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未来市中心的商务区核心地段，外国语幼儿园、金东方小学、初中等一站式名校教育资源；紧邻新滨江公园，近观壮阔长江，远眺秀美群山，自然景观环境丰富；居住氛围浓厚，5期为收官之作，项目1-4期均已交房，此乃宜昌最大的江景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067300" cy="2933700"/>
                  <wp:effectExtent l="0" t="0" r="7620" b="7620"/>
                  <wp:docPr id="1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IMG_285"/>
                          <pic:cNvPicPr>
                            <a:picLocks noChangeAspect="1"/>
                          </pic:cNvPicPr>
                        </pic:nvPicPr>
                        <pic:blipFill>
                          <a:blip r:embed="rId33"/>
                          <a:stretch>
                            <a:fillRect/>
                          </a:stretch>
                        </pic:blipFill>
                        <pic:spPr>
                          <a:xfrm>
                            <a:off x="0" y="0"/>
                            <a:ext cx="5067300" cy="2933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三、高新区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5010150"/>
                  <wp:effectExtent l="0" t="0" r="0" b="3810"/>
                  <wp:docPr id="3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IMG_286"/>
                          <pic:cNvPicPr>
                            <a:picLocks noChangeAspect="1"/>
                          </pic:cNvPicPr>
                        </pic:nvPicPr>
                        <pic:blipFill>
                          <a:blip r:embed="rId34"/>
                          <a:stretch>
                            <a:fillRect/>
                          </a:stretch>
                        </pic:blipFill>
                        <pic:spPr>
                          <a:xfrm>
                            <a:off x="0" y="0"/>
                            <a:ext cx="5334000" cy="50101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四、夷陵区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4733925"/>
                  <wp:effectExtent l="0" t="0" r="0" b="5715"/>
                  <wp:docPr id="2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descr="IMG_287"/>
                          <pic:cNvPicPr>
                            <a:picLocks noChangeAspect="1"/>
                          </pic:cNvPicPr>
                        </pic:nvPicPr>
                        <pic:blipFill>
                          <a:blip r:embed="rId35"/>
                          <a:stretch>
                            <a:fillRect/>
                          </a:stretch>
                        </pic:blipFill>
                        <pic:spPr>
                          <a:xfrm>
                            <a:off x="0" y="0"/>
                            <a:ext cx="5334000" cy="47339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五、点军区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2971800"/>
                  <wp:effectExtent l="0" t="0" r="0" b="0"/>
                  <wp:docPr id="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3" descr="IMG_288"/>
                          <pic:cNvPicPr>
                            <a:picLocks noChangeAspect="1"/>
                          </pic:cNvPicPr>
                        </pic:nvPicPr>
                        <pic:blipFill>
                          <a:blip r:embed="rId36"/>
                          <a:stretch>
                            <a:fillRect/>
                          </a:stretch>
                        </pic:blipFill>
                        <pic:spPr>
                          <a:xfrm>
                            <a:off x="0" y="0"/>
                            <a:ext cx="5334000" cy="29718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t>六、猇亭区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2019300"/>
                  <wp:effectExtent l="0" t="0" r="0" b="7620"/>
                  <wp:docPr id="4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descr="IMG_289"/>
                          <pic:cNvPicPr>
                            <a:picLocks noChangeAspect="1"/>
                          </pic:cNvPicPr>
                        </pic:nvPicPr>
                        <pic:blipFill>
                          <a:blip r:embed="rId37"/>
                          <a:stretch>
                            <a:fillRect/>
                          </a:stretch>
                        </pic:blipFill>
                        <pic:spPr>
                          <a:xfrm>
                            <a:off x="0" y="0"/>
                            <a:ext cx="5334000" cy="20193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Style w:val="7"/>
                <w:rFonts w:hint="eastAsia" w:ascii="宋体" w:hAnsi="宋体" w:eastAsia="宋体" w:cs="宋体"/>
                <w:caps w:val="0"/>
                <w:spacing w:val="0"/>
                <w:kern w:val="0"/>
                <w:sz w:val="27"/>
                <w:szCs w:val="27"/>
                <w:lang w:val="en-US" w:eastAsia="zh-CN" w:bidi="ar"/>
              </w:rPr>
              <w:t> 第四部分      媒体监测</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一、纸媒投放情况</w:t>
            </w:r>
            <w:r>
              <w:rPr>
                <w:rStyle w:val="7"/>
                <w:rFonts w:hint="eastAsia" w:ascii="宋体" w:hAnsi="宋体" w:eastAsia="宋体" w:cs="宋体"/>
                <w:caps w:val="0"/>
                <w:spacing w:val="0"/>
                <w:kern w:val="0"/>
                <w:sz w:val="28"/>
                <w:szCs w:val="28"/>
                <w:lang w:eastAsia="zh-CN" w:bidi="ar"/>
              </w:rPr>
              <w:t>                     </w:t>
            </w:r>
          </w:p>
          <w:p>
            <w:pPr>
              <w:pStyle w:val="4"/>
              <w:keepNext w:val="0"/>
              <w:keepLines w:val="0"/>
              <w:widowControl/>
              <w:suppressLineNumbers w:val="0"/>
              <w:spacing w:line="24" w:lineRule="atLeast"/>
              <w:jc w:val="center"/>
            </w:pPr>
            <w:r>
              <w:rPr>
                <w:rStyle w:val="7"/>
                <w:rFonts w:hint="eastAsia" w:ascii="宋体" w:hAnsi="宋体" w:eastAsia="宋体" w:cs="宋体"/>
                <w:caps w:val="0"/>
                <w:spacing w:val="0"/>
                <w:sz w:val="20"/>
                <w:szCs w:val="20"/>
              </w:rPr>
              <w:drawing>
                <wp:inline distT="0" distB="0" distL="114300" distR="114300">
                  <wp:extent cx="5067300" cy="2524125"/>
                  <wp:effectExtent l="0" t="0" r="7620" b="5715"/>
                  <wp:docPr id="5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descr="IMG_290"/>
                          <pic:cNvPicPr>
                            <a:picLocks noChangeAspect="1"/>
                          </pic:cNvPicPr>
                        </pic:nvPicPr>
                        <pic:blipFill>
                          <a:blip r:embed="rId38"/>
                          <a:stretch>
                            <a:fillRect/>
                          </a:stretch>
                        </pic:blipFill>
                        <pic:spPr>
                          <a:xfrm>
                            <a:off x="0" y="0"/>
                            <a:ext cx="5067300" cy="2524125"/>
                          </a:xfrm>
                          <a:prstGeom prst="rect">
                            <a:avLst/>
                          </a:prstGeom>
                          <a:noFill/>
                          <a:ln w="9525">
                            <a:noFill/>
                          </a:ln>
                        </pic:spPr>
                      </pic:pic>
                    </a:graphicData>
                  </a:graphic>
                </wp:inline>
              </w:drawing>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0"/>
                <w:szCs w:val="20"/>
                <w:lang w:eastAsia="zh-CN" w:bidi="ar"/>
              </w:rPr>
              <w:t>      2015年1-12月，宜昌纸媒投放房产广告共919篇，平均每月77篇，投放最多的时月为1月、4月、7月、8月和9月。其中，1月主要为中兴国际花园和水悦城等楼盘投放，分别宣传买房送车和商场即将开业的信息；4月主要为月星国际城和天玺等楼盘投放，分别宣传众筹和竞拍的信息；7月主要为中建·宜昌之星和弘洋·拉菲小镇等楼盘投放，分别宣传7.18认筹和7.5开盘的信息；8月主要为中建·宜昌之星和中核·半岛城邦等楼盘投放，分别要宣传开盘倒计时和8.8营销中心开放的信息；9月主要为中建·宜昌之星和中核·半岛城邦等楼盘投放，分别宣传9.5和 9.19开盘的信息。</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0"/>
                <w:szCs w:val="20"/>
                <w:lang w:eastAsia="zh-CN" w:bidi="ar"/>
              </w:rPr>
              <w:t>12月共有22个地产项目投放报纸广告，比上个月增加6个，环比增长38%；投放数量共计65篇，比上个月减少了16篇，环比下跌20%。</w:t>
            </w:r>
            <w:r>
              <w:rPr>
                <w:rStyle w:val="7"/>
                <w:rFonts w:hint="eastAsia" w:ascii="宋体" w:hAnsi="宋体" w:eastAsia="宋体" w:cs="宋体"/>
                <w:caps w:val="0"/>
                <w:spacing w:val="0"/>
                <w:kern w:val="0"/>
                <w:sz w:val="20"/>
                <w:szCs w:val="20"/>
                <w:lang w:eastAsia="zh-CN" w:bidi="ar"/>
              </w:rPr>
              <w:t>本月广告投放量较大的主要有:宜化·新天地、宜化·巴黎香颂、恒大帝景、江山多娇以及山水华庭等楼盘。</w:t>
            </w:r>
          </w:p>
          <w:p>
            <w:pPr>
              <w:pStyle w:val="3"/>
              <w:keepNext w:val="0"/>
              <w:keepLines w:val="0"/>
              <w:widowControl/>
              <w:suppressLineNumbers w:val="0"/>
              <w:spacing w:line="336" w:lineRule="atLeast"/>
              <w:jc w:val="left"/>
            </w:pPr>
            <w:bookmarkStart w:id="28" w:name="_Toc398024666"/>
            <w:bookmarkEnd w:id="28"/>
            <w:bookmarkStart w:id="29" w:name="_Toc380050049"/>
            <w:bookmarkEnd w:id="29"/>
            <w:bookmarkStart w:id="30" w:name="_Toc353178143"/>
            <w:bookmarkEnd w:id="30"/>
            <w:bookmarkStart w:id="31" w:name="_Toc347757556"/>
            <w:bookmarkEnd w:id="31"/>
            <w:r>
              <w:rPr>
                <w:caps w:val="0"/>
                <w:spacing w:val="0"/>
                <w:lang/>
              </w:rPr>
              <w:t>   </w:t>
            </w:r>
            <w:bookmarkStart w:id="32" w:name="_Toc345167240"/>
            <w:r>
              <w:rPr>
                <w:rFonts w:hint="eastAsia" w:ascii="宋体" w:hAnsi="宋体" w:eastAsia="宋体" w:cs="宋体"/>
                <w:caps w:val="0"/>
                <w:spacing w:val="0"/>
                <w:sz w:val="20"/>
                <w:szCs w:val="20"/>
                <w:lang/>
              </w:rPr>
              <w:t>二、纸媒投放数据监测</w:t>
            </w:r>
            <w:bookmarkEnd w:id="32"/>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Style w:val="7"/>
                <w:rFonts w:hint="eastAsia" w:ascii="宋体" w:hAnsi="宋体" w:eastAsia="宋体" w:cs="宋体"/>
                <w:caps w:val="0"/>
                <w:spacing w:val="0"/>
                <w:kern w:val="0"/>
                <w:sz w:val="20"/>
                <w:szCs w:val="20"/>
                <w:lang w:eastAsia="zh-CN" w:bidi="ar"/>
              </w:rPr>
              <w:t>   1、纸媒投放时间段分析</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r>
              <w:rPr>
                <w:rFonts w:hint="eastAsia" w:ascii="宋体" w:hAnsi="宋体" w:eastAsia="宋体" w:cs="宋体"/>
                <w:caps w:val="0"/>
                <w:spacing w:val="0"/>
                <w:kern w:val="0"/>
                <w:sz w:val="28"/>
                <w:szCs w:val="28"/>
                <w:lang w:eastAsia="zh-CN" w:bidi="ar"/>
              </w:rPr>
              <w:drawing>
                <wp:inline distT="0" distB="0" distL="114300" distR="114300">
                  <wp:extent cx="2686050" cy="1866900"/>
                  <wp:effectExtent l="0" t="0" r="11430" b="7620"/>
                  <wp:docPr id="3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IMG_291"/>
                          <pic:cNvPicPr>
                            <a:picLocks noChangeAspect="1"/>
                          </pic:cNvPicPr>
                        </pic:nvPicPr>
                        <pic:blipFill>
                          <a:blip r:embed="rId39"/>
                          <a:stretch>
                            <a:fillRect/>
                          </a:stretch>
                        </pic:blipFill>
                        <pic:spPr>
                          <a:xfrm>
                            <a:off x="0" y="0"/>
                            <a:ext cx="2686050" cy="186690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eastAsia="zh-CN" w:bidi="ar"/>
              </w:rPr>
              <w:t>  </w:t>
            </w:r>
            <w:r>
              <w:rPr>
                <w:rStyle w:val="7"/>
                <w:rFonts w:hint="eastAsia" w:ascii="宋体" w:hAnsi="宋体" w:eastAsia="宋体" w:cs="宋体"/>
                <w:caps w:val="0"/>
                <w:spacing w:val="0"/>
                <w:kern w:val="0"/>
                <w:sz w:val="20"/>
                <w:szCs w:val="20"/>
                <w:lang w:eastAsia="zh-CN" w:bidi="ar"/>
              </w:rPr>
              <w:drawing>
                <wp:inline distT="0" distB="0" distL="114300" distR="114300">
                  <wp:extent cx="2562225" cy="1866900"/>
                  <wp:effectExtent l="0" t="0" r="13335" b="7620"/>
                  <wp:docPr id="52"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 descr="IMG_292"/>
                          <pic:cNvPicPr>
                            <a:picLocks noChangeAspect="1"/>
                          </pic:cNvPicPr>
                        </pic:nvPicPr>
                        <pic:blipFill>
                          <a:blip r:embed="rId40"/>
                          <a:stretch>
                            <a:fillRect/>
                          </a:stretch>
                        </pic:blipFill>
                        <pic:spPr>
                          <a:xfrm>
                            <a:off x="0" y="0"/>
                            <a:ext cx="2562225" cy="1866900"/>
                          </a:xfrm>
                          <a:prstGeom prst="rect">
                            <a:avLst/>
                          </a:prstGeom>
                          <a:noFill/>
                          <a:ln w="9525">
                            <a:noFill/>
                          </a:ln>
                        </pic:spPr>
                      </pic:pic>
                    </a:graphicData>
                  </a:graphic>
                </wp:inline>
              </w:drawing>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0"/>
                <w:szCs w:val="20"/>
                <w:lang w:eastAsia="zh-CN" w:bidi="ar"/>
              </w:rPr>
              <w:t>    12月纸媒投放量从时间上来看，主要集中在4日、10日、11日和25日这4个时间点，每日平均投放量为2.1篇， 而10日和25日投放量分别达到11篇和12篇，远远超出平均数；从每周时间来看，</w:t>
            </w:r>
            <w:r>
              <w:rPr>
                <w:rFonts w:hint="eastAsia" w:ascii="宋体" w:hAnsi="宋体" w:eastAsia="宋体" w:cs="宋体"/>
                <w:b/>
                <w:caps w:val="0"/>
                <w:spacing w:val="0"/>
                <w:kern w:val="0"/>
                <w:sz w:val="20"/>
                <w:szCs w:val="20"/>
                <w:lang w:eastAsia="zh-CN" w:bidi="ar"/>
              </w:rPr>
              <w:t>本月投放量绝大多数集中在周五，投放25篇，占比39%，</w:t>
            </w:r>
            <w:r>
              <w:rPr>
                <w:rFonts w:hint="eastAsia" w:ascii="宋体" w:hAnsi="宋体" w:eastAsia="宋体" w:cs="宋体"/>
                <w:caps w:val="0"/>
                <w:spacing w:val="0"/>
                <w:kern w:val="0"/>
                <w:sz w:val="20"/>
                <w:szCs w:val="20"/>
                <w:lang w:eastAsia="zh-CN" w:bidi="ar"/>
              </w:rPr>
              <w:t>其次是周四，投放20篇，占比31%；周末投放量为零。</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b/>
                <w:caps w:val="0"/>
                <w:spacing w:val="0"/>
                <w:kern w:val="0"/>
                <w:sz w:val="20"/>
                <w:szCs w:val="20"/>
                <w:lang w:eastAsia="zh-CN" w:bidi="ar"/>
              </w:rPr>
              <w:t>   2、投放媒体及版面分析</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r>
              <w:rPr>
                <w:rFonts w:hint="eastAsia" w:ascii="宋体" w:hAnsi="宋体" w:eastAsia="宋体" w:cs="宋体"/>
                <w:caps w:val="0"/>
                <w:spacing w:val="0"/>
                <w:kern w:val="0"/>
                <w:sz w:val="28"/>
                <w:szCs w:val="28"/>
                <w:lang w:eastAsia="zh-CN" w:bidi="ar"/>
              </w:rPr>
              <w:drawing>
                <wp:inline distT="0" distB="0" distL="114300" distR="114300">
                  <wp:extent cx="2609850" cy="1866900"/>
                  <wp:effectExtent l="0" t="0" r="11430" b="7620"/>
                  <wp:docPr id="34"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descr="IMG_293"/>
                          <pic:cNvPicPr>
                            <a:picLocks noChangeAspect="1"/>
                          </pic:cNvPicPr>
                        </pic:nvPicPr>
                        <pic:blipFill>
                          <a:blip r:embed="rId41"/>
                          <a:stretch>
                            <a:fillRect/>
                          </a:stretch>
                        </pic:blipFill>
                        <pic:spPr>
                          <a:xfrm>
                            <a:off x="0" y="0"/>
                            <a:ext cx="2609850" cy="186690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eastAsia="zh-CN" w:bidi="ar"/>
              </w:rPr>
              <w:t>  </w:t>
            </w:r>
            <w:r>
              <w:rPr>
                <w:rStyle w:val="7"/>
                <w:rFonts w:hint="eastAsia" w:ascii="宋体" w:hAnsi="宋体" w:eastAsia="宋体" w:cs="宋体"/>
                <w:caps w:val="0"/>
                <w:spacing w:val="0"/>
                <w:kern w:val="0"/>
                <w:sz w:val="20"/>
                <w:szCs w:val="20"/>
                <w:lang w:eastAsia="zh-CN" w:bidi="ar"/>
              </w:rPr>
              <w:drawing>
                <wp:inline distT="0" distB="0" distL="114300" distR="114300">
                  <wp:extent cx="2466975" cy="1866900"/>
                  <wp:effectExtent l="0" t="0" r="1905" b="7620"/>
                  <wp:docPr id="4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9" descr="IMG_294"/>
                          <pic:cNvPicPr>
                            <a:picLocks noChangeAspect="1"/>
                          </pic:cNvPicPr>
                        </pic:nvPicPr>
                        <pic:blipFill>
                          <a:blip r:embed="rId42"/>
                          <a:stretch>
                            <a:fillRect/>
                          </a:stretch>
                        </pic:blipFill>
                        <pic:spPr>
                          <a:xfrm>
                            <a:off x="0" y="0"/>
                            <a:ext cx="2466975" cy="1866900"/>
                          </a:xfrm>
                          <a:prstGeom prst="rect">
                            <a:avLst/>
                          </a:prstGeom>
                          <a:noFill/>
                          <a:ln w="9525">
                            <a:noFill/>
                          </a:ln>
                        </pic:spPr>
                      </pic:pic>
                    </a:graphicData>
                  </a:graphic>
                </wp:inline>
              </w:drawing>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0"/>
                <w:szCs w:val="20"/>
                <w:lang w:eastAsia="zh-CN" w:bidi="ar"/>
              </w:rPr>
              <w:t>     2015年1-12月</w:t>
            </w:r>
            <w:r>
              <w:rPr>
                <w:rFonts w:hint="eastAsia" w:ascii="宋体" w:hAnsi="宋体" w:eastAsia="宋体" w:cs="宋体"/>
                <w:b/>
                <w:caps w:val="0"/>
                <w:spacing w:val="0"/>
                <w:kern w:val="0"/>
                <w:sz w:val="20"/>
                <w:szCs w:val="20"/>
                <w:lang w:eastAsia="zh-CN" w:bidi="ar"/>
              </w:rPr>
              <w:t>，媒体投放情况：三峡晚报投放403篇，</w:t>
            </w:r>
            <w:r>
              <w:rPr>
                <w:rFonts w:hint="eastAsia" w:ascii="宋体" w:hAnsi="宋体" w:eastAsia="宋体" w:cs="宋体"/>
                <w:caps w:val="0"/>
                <w:spacing w:val="0"/>
                <w:kern w:val="0"/>
                <w:sz w:val="20"/>
                <w:szCs w:val="20"/>
                <w:lang w:eastAsia="zh-CN" w:bidi="ar"/>
              </w:rPr>
              <w:t>平均每月34篇，占总投放量的44%；</w:t>
            </w:r>
            <w:r>
              <w:rPr>
                <w:rFonts w:hint="eastAsia" w:ascii="宋体" w:hAnsi="宋体" w:eastAsia="宋体" w:cs="宋体"/>
                <w:b/>
                <w:caps w:val="0"/>
                <w:spacing w:val="0"/>
                <w:kern w:val="0"/>
                <w:sz w:val="20"/>
                <w:szCs w:val="20"/>
                <w:lang w:eastAsia="zh-CN" w:bidi="ar"/>
              </w:rPr>
              <w:t>三峡商报投放360篇，</w:t>
            </w:r>
            <w:r>
              <w:rPr>
                <w:rFonts w:hint="eastAsia" w:ascii="宋体" w:hAnsi="宋体" w:eastAsia="宋体" w:cs="宋体"/>
                <w:caps w:val="0"/>
                <w:spacing w:val="0"/>
                <w:kern w:val="0"/>
                <w:sz w:val="20"/>
                <w:szCs w:val="20"/>
                <w:lang w:eastAsia="zh-CN" w:bidi="ar"/>
              </w:rPr>
              <w:t>平均每月30篇，占总投放量的39%；</w:t>
            </w:r>
            <w:r>
              <w:rPr>
                <w:rFonts w:hint="eastAsia" w:ascii="宋体" w:hAnsi="宋体" w:eastAsia="宋体" w:cs="宋体"/>
                <w:b/>
                <w:caps w:val="0"/>
                <w:spacing w:val="0"/>
                <w:kern w:val="0"/>
                <w:sz w:val="20"/>
                <w:szCs w:val="20"/>
                <w:lang w:eastAsia="zh-CN" w:bidi="ar"/>
              </w:rPr>
              <w:t>三峡日报投放156篇，</w:t>
            </w:r>
            <w:r>
              <w:rPr>
                <w:rFonts w:hint="eastAsia" w:ascii="宋体" w:hAnsi="宋体" w:eastAsia="宋体" w:cs="宋体"/>
                <w:caps w:val="0"/>
                <w:spacing w:val="0"/>
                <w:kern w:val="0"/>
                <w:sz w:val="20"/>
                <w:szCs w:val="20"/>
                <w:lang w:eastAsia="zh-CN" w:bidi="ar"/>
              </w:rPr>
              <w:t>平均每月13篇，占总投放量的17%。</w:t>
            </w:r>
            <w:r>
              <w:rPr>
                <w:rFonts w:hint="eastAsia" w:ascii="宋体" w:hAnsi="宋体" w:eastAsia="宋体" w:cs="宋体"/>
                <w:b/>
                <w:caps w:val="0"/>
                <w:spacing w:val="0"/>
                <w:kern w:val="0"/>
                <w:sz w:val="20"/>
                <w:szCs w:val="20"/>
                <w:lang w:eastAsia="zh-CN" w:bidi="ar"/>
              </w:rPr>
              <w:t>版面投放情况：</w:t>
            </w:r>
            <w:r>
              <w:rPr>
                <w:rFonts w:hint="eastAsia" w:ascii="宋体" w:hAnsi="宋体" w:eastAsia="宋体" w:cs="宋体"/>
                <w:caps w:val="0"/>
                <w:spacing w:val="0"/>
                <w:kern w:val="0"/>
                <w:sz w:val="20"/>
                <w:szCs w:val="20"/>
                <w:lang w:eastAsia="zh-CN" w:bidi="ar"/>
              </w:rPr>
              <w:t>整版209篇，平均每月18篇，占总投放量的23%；半版493篇，平均每月41篇，占总投放量的54%；报眼及横幅217篇，平均每月18篇，占总投放量的23%。</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r>
              <w:rPr>
                <w:rFonts w:hint="eastAsia" w:ascii="宋体" w:hAnsi="宋体" w:eastAsia="宋体" w:cs="宋体"/>
                <w:caps w:val="0"/>
                <w:spacing w:val="0"/>
                <w:kern w:val="0"/>
                <w:sz w:val="28"/>
                <w:szCs w:val="28"/>
                <w:lang w:eastAsia="zh-CN" w:bidi="ar"/>
              </w:rPr>
              <w:drawing>
                <wp:inline distT="0" distB="0" distL="114300" distR="114300">
                  <wp:extent cx="2609850" cy="1733550"/>
                  <wp:effectExtent l="0" t="0" r="11430" b="3810"/>
                  <wp:docPr id="4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descr="IMG_295"/>
                          <pic:cNvPicPr>
                            <a:picLocks noChangeAspect="1"/>
                          </pic:cNvPicPr>
                        </pic:nvPicPr>
                        <pic:blipFill>
                          <a:blip r:embed="rId43"/>
                          <a:stretch>
                            <a:fillRect/>
                          </a:stretch>
                        </pic:blipFill>
                        <pic:spPr>
                          <a:xfrm>
                            <a:off x="0" y="0"/>
                            <a:ext cx="2609850" cy="173355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eastAsia="zh-CN" w:bidi="ar"/>
              </w:rPr>
              <w:t>   </w:t>
            </w:r>
            <w:r>
              <w:rPr>
                <w:rFonts w:hint="eastAsia" w:ascii="宋体" w:hAnsi="宋体" w:eastAsia="宋体" w:cs="宋体"/>
                <w:caps w:val="0"/>
                <w:spacing w:val="0"/>
                <w:kern w:val="0"/>
                <w:sz w:val="20"/>
                <w:szCs w:val="20"/>
                <w:lang w:eastAsia="zh-CN" w:bidi="ar"/>
              </w:rPr>
              <w:drawing>
                <wp:inline distT="0" distB="0" distL="114300" distR="114300">
                  <wp:extent cx="2619375" cy="1733550"/>
                  <wp:effectExtent l="0" t="0" r="1905" b="3810"/>
                  <wp:docPr id="39"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descr="IMG_296"/>
                          <pic:cNvPicPr>
                            <a:picLocks noChangeAspect="1"/>
                          </pic:cNvPicPr>
                        </pic:nvPicPr>
                        <pic:blipFill>
                          <a:blip r:embed="rId44"/>
                          <a:stretch>
                            <a:fillRect/>
                          </a:stretch>
                        </pic:blipFill>
                        <pic:spPr>
                          <a:xfrm>
                            <a:off x="0" y="0"/>
                            <a:ext cx="2619375" cy="1733550"/>
                          </a:xfrm>
                          <a:prstGeom prst="rect">
                            <a:avLst/>
                          </a:prstGeom>
                          <a:noFill/>
                          <a:ln w="9525">
                            <a:noFill/>
                          </a:ln>
                        </pic:spPr>
                      </pic:pic>
                    </a:graphicData>
                  </a:graphic>
                </wp:inline>
              </w:drawing>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0"/>
                <w:szCs w:val="20"/>
                <w:lang w:eastAsia="zh-CN" w:bidi="ar"/>
              </w:rPr>
              <w:t>     12月媒体投放最多的为三峡商报，投放39篇，占总投放量的60%，比上个月增加3篇，环比增长8%；三峡晚报投放25篇，占比39%，比上个月减少11篇，环比下跌31%；三峡日报仅投放1篇，比上个月减少8篇，环比下跌89%。本月投放版面最多的为报眼及横幅，共计26篇，占总投放量的40%，比上个月减少25篇，同比下跌49%，主要为</w:t>
            </w:r>
            <w:r>
              <w:rPr>
                <w:rFonts w:hint="eastAsia" w:ascii="宋体" w:hAnsi="宋体" w:eastAsia="宋体" w:cs="宋体"/>
                <w:b/>
                <w:caps w:val="0"/>
                <w:spacing w:val="0"/>
                <w:kern w:val="0"/>
                <w:sz w:val="20"/>
                <w:szCs w:val="20"/>
                <w:lang w:eastAsia="zh-CN" w:bidi="ar"/>
              </w:rPr>
              <w:t>宜化·新天地和宜化·巴黎香颂</w:t>
            </w:r>
            <w:r>
              <w:rPr>
                <w:rFonts w:hint="eastAsia" w:ascii="宋体" w:hAnsi="宋体" w:eastAsia="宋体" w:cs="宋体"/>
                <w:caps w:val="0"/>
                <w:spacing w:val="0"/>
                <w:kern w:val="0"/>
                <w:sz w:val="20"/>
                <w:szCs w:val="20"/>
                <w:lang w:eastAsia="zh-CN" w:bidi="ar"/>
              </w:rPr>
              <w:t>等楼盘投放；其次是半版，共计21篇，占总投放量的32%，比上个月增加2篇，环比增长11%，主要为</w:t>
            </w:r>
            <w:r>
              <w:rPr>
                <w:rFonts w:hint="eastAsia" w:ascii="宋体" w:hAnsi="宋体" w:eastAsia="宋体" w:cs="宋体"/>
                <w:b/>
                <w:caps w:val="0"/>
                <w:spacing w:val="0"/>
                <w:kern w:val="0"/>
                <w:sz w:val="20"/>
                <w:szCs w:val="20"/>
                <w:lang w:eastAsia="zh-CN" w:bidi="ar"/>
              </w:rPr>
              <w:t>中建·宜城春晓和江山多娇</w:t>
            </w:r>
            <w:r>
              <w:rPr>
                <w:rFonts w:hint="eastAsia" w:ascii="宋体" w:hAnsi="宋体" w:eastAsia="宋体" w:cs="宋体"/>
                <w:caps w:val="0"/>
                <w:spacing w:val="0"/>
                <w:kern w:val="0"/>
                <w:sz w:val="20"/>
                <w:szCs w:val="20"/>
                <w:lang w:eastAsia="zh-CN" w:bidi="ar"/>
              </w:rPr>
              <w:t>等楼盘投放；本月整版投放量为18篇，比上个月增加了7篇，环比上涨64%，主要为</w:t>
            </w:r>
            <w:r>
              <w:rPr>
                <w:rFonts w:hint="eastAsia" w:ascii="宋体" w:hAnsi="宋体" w:eastAsia="宋体" w:cs="宋体"/>
                <w:b/>
                <w:caps w:val="0"/>
                <w:spacing w:val="0"/>
                <w:kern w:val="0"/>
                <w:sz w:val="20"/>
                <w:szCs w:val="20"/>
                <w:lang w:eastAsia="zh-CN" w:bidi="ar"/>
              </w:rPr>
              <w:t>恒大绿洲和国宾壹号等</w:t>
            </w:r>
            <w:r>
              <w:rPr>
                <w:rFonts w:hint="eastAsia" w:ascii="宋体" w:hAnsi="宋体" w:eastAsia="宋体" w:cs="宋体"/>
                <w:caps w:val="0"/>
                <w:spacing w:val="0"/>
                <w:kern w:val="0"/>
                <w:sz w:val="20"/>
                <w:szCs w:val="20"/>
                <w:lang w:eastAsia="zh-CN" w:bidi="ar"/>
              </w:rPr>
              <w:t>楼盘投放。</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b/>
                <w:caps w:val="0"/>
                <w:spacing w:val="0"/>
                <w:kern w:val="0"/>
                <w:sz w:val="20"/>
                <w:szCs w:val="20"/>
                <w:lang w:eastAsia="zh-CN" w:bidi="ar"/>
              </w:rPr>
              <w:t>    3、项目投放量分析</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r>
              <w:rPr>
                <w:rFonts w:hint="eastAsia" w:ascii="宋体" w:hAnsi="宋体" w:eastAsia="宋体" w:cs="宋体"/>
                <w:caps w:val="0"/>
                <w:spacing w:val="0"/>
                <w:kern w:val="0"/>
                <w:sz w:val="28"/>
                <w:szCs w:val="28"/>
                <w:lang w:eastAsia="zh-CN" w:bidi="ar"/>
              </w:rPr>
              <w:drawing>
                <wp:inline distT="0" distB="0" distL="114300" distR="114300">
                  <wp:extent cx="5067300" cy="2057400"/>
                  <wp:effectExtent l="0" t="0" r="7620" b="0"/>
                  <wp:docPr id="40"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 descr="IMG_297"/>
                          <pic:cNvPicPr>
                            <a:picLocks noChangeAspect="1"/>
                          </pic:cNvPicPr>
                        </pic:nvPicPr>
                        <pic:blipFill>
                          <a:blip r:embed="rId45"/>
                          <a:stretch>
                            <a:fillRect/>
                          </a:stretch>
                        </pic:blipFill>
                        <pic:spPr>
                          <a:xfrm>
                            <a:off x="0" y="0"/>
                            <a:ext cx="5067300" cy="2057400"/>
                          </a:xfrm>
                          <a:prstGeom prst="rect">
                            <a:avLst/>
                          </a:prstGeom>
                          <a:noFill/>
                          <a:ln w="9525">
                            <a:noFill/>
                          </a:ln>
                        </pic:spPr>
                      </pic:pic>
                    </a:graphicData>
                  </a:graphic>
                </wp:inline>
              </w:drawing>
            </w:r>
          </w:p>
          <w:p>
            <w:pPr>
              <w:keepNext w:val="0"/>
              <w:keepLines w:val="0"/>
              <w:widowControl/>
              <w:suppressLineNumbers w:val="0"/>
              <w:spacing w:line="336" w:lineRule="atLeast"/>
              <w:ind w:left="0" w:firstLine="0"/>
              <w:jc w:val="center"/>
              <w:rPr>
                <w:rFonts w:hint="eastAsia" w:ascii="宋体" w:hAnsi="宋体" w:eastAsia="宋体" w:cs="宋体"/>
                <w:caps w:val="0"/>
                <w:spacing w:val="0"/>
                <w:sz w:val="28"/>
                <w:szCs w:val="28"/>
                <w:lang/>
              </w:rPr>
            </w:pPr>
            <w:r>
              <w:rPr>
                <w:rFonts w:hint="eastAsia" w:ascii="宋体" w:hAnsi="宋体" w:eastAsia="宋体" w:cs="宋体"/>
                <w:b/>
                <w:caps w:val="0"/>
                <w:spacing w:val="0"/>
                <w:kern w:val="0"/>
                <w:sz w:val="20"/>
                <w:szCs w:val="20"/>
                <w:lang w:eastAsia="zh-CN" w:bidi="ar"/>
              </w:rPr>
              <w:t>纸媒投放TOP 1、2、3：</w:t>
            </w:r>
            <w:r>
              <w:rPr>
                <w:rFonts w:hint="eastAsia" w:ascii="宋体" w:hAnsi="宋体" w:eastAsia="宋体" w:cs="宋体"/>
                <w:caps w:val="0"/>
                <w:spacing w:val="0"/>
                <w:kern w:val="0"/>
                <w:sz w:val="20"/>
                <w:szCs w:val="20"/>
                <w:lang w:eastAsia="zh-CN" w:bidi="ar"/>
              </w:rPr>
              <w:t>宜化·新天地、宜化·巴黎香颂、恒大帝景</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r>
              <w:rPr>
                <w:rFonts w:hint="eastAsia" w:ascii="宋体" w:hAnsi="宋体" w:eastAsia="宋体" w:cs="宋体"/>
                <w:caps w:val="0"/>
                <w:spacing w:val="0"/>
                <w:kern w:val="0"/>
                <w:sz w:val="28"/>
                <w:szCs w:val="28"/>
                <w:lang w:eastAsia="zh-CN" w:bidi="ar"/>
              </w:rPr>
              <w:drawing>
                <wp:inline distT="0" distB="0" distL="114300" distR="114300">
                  <wp:extent cx="2562225" cy="1733550"/>
                  <wp:effectExtent l="0" t="0" r="13335" b="3810"/>
                  <wp:docPr id="37"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3" descr="IMG_298"/>
                          <pic:cNvPicPr>
                            <a:picLocks noChangeAspect="1"/>
                          </pic:cNvPicPr>
                        </pic:nvPicPr>
                        <pic:blipFill>
                          <a:blip r:embed="rId46"/>
                          <a:stretch>
                            <a:fillRect/>
                          </a:stretch>
                        </pic:blipFill>
                        <pic:spPr>
                          <a:xfrm>
                            <a:off x="0" y="0"/>
                            <a:ext cx="2562225" cy="1733550"/>
                          </a:xfrm>
                          <a:prstGeom prst="rect">
                            <a:avLst/>
                          </a:prstGeom>
                          <a:noFill/>
                          <a:ln w="9525">
                            <a:noFill/>
                          </a:ln>
                        </pic:spPr>
                      </pic:pic>
                    </a:graphicData>
                  </a:graphic>
                </wp:inline>
              </w:drawing>
            </w:r>
            <w:r>
              <w:rPr>
                <w:rFonts w:hint="eastAsia" w:ascii="宋体" w:hAnsi="宋体" w:eastAsia="宋体" w:cs="宋体"/>
                <w:caps w:val="0"/>
                <w:spacing w:val="0"/>
                <w:kern w:val="0"/>
                <w:sz w:val="28"/>
                <w:szCs w:val="28"/>
                <w:lang w:eastAsia="zh-CN" w:bidi="ar"/>
              </w:rPr>
              <w:t>  </w:t>
            </w:r>
            <w:r>
              <w:rPr>
                <w:rFonts w:hint="eastAsia" w:ascii="宋体" w:hAnsi="宋体" w:eastAsia="宋体" w:cs="宋体"/>
                <w:caps w:val="0"/>
                <w:spacing w:val="0"/>
                <w:kern w:val="0"/>
                <w:sz w:val="28"/>
                <w:szCs w:val="28"/>
                <w:lang w:eastAsia="zh-CN" w:bidi="ar"/>
              </w:rPr>
              <w:drawing>
                <wp:inline distT="0" distB="0" distL="114300" distR="114300">
                  <wp:extent cx="2400300" cy="1733550"/>
                  <wp:effectExtent l="0" t="0" r="7620" b="3810"/>
                  <wp:docPr id="44"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99"/>
                          <pic:cNvPicPr>
                            <a:picLocks noChangeAspect="1"/>
                          </pic:cNvPicPr>
                        </pic:nvPicPr>
                        <pic:blipFill>
                          <a:blip r:embed="rId47"/>
                          <a:stretch>
                            <a:fillRect/>
                          </a:stretch>
                        </pic:blipFill>
                        <pic:spPr>
                          <a:xfrm>
                            <a:off x="0" y="0"/>
                            <a:ext cx="2400300" cy="1733550"/>
                          </a:xfrm>
                          <a:prstGeom prst="rect">
                            <a:avLst/>
                          </a:prstGeom>
                          <a:noFill/>
                          <a:ln w="9525">
                            <a:noFill/>
                          </a:ln>
                        </pic:spPr>
                      </pic:pic>
                    </a:graphicData>
                  </a:graphic>
                </wp:inline>
              </w:drawing>
            </w:r>
            <w:r>
              <w:rPr>
                <w:rFonts w:hint="eastAsia" w:ascii="宋体" w:hAnsi="宋体" w:eastAsia="宋体" w:cs="宋体"/>
                <w:caps w:val="0"/>
                <w:spacing w:val="0"/>
                <w:kern w:val="0"/>
                <w:sz w:val="28"/>
                <w:szCs w:val="28"/>
                <w:lang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w:t>
            </w:r>
            <w:r>
              <w:rPr>
                <w:rFonts w:hint="eastAsia" w:ascii="宋体" w:hAnsi="宋体" w:eastAsia="宋体" w:cs="宋体"/>
                <w:b/>
                <w:caps w:val="0"/>
                <w:spacing w:val="0"/>
                <w:kern w:val="0"/>
                <w:sz w:val="20"/>
                <w:szCs w:val="20"/>
                <w:lang w:val="en-US" w:eastAsia="zh-CN" w:bidi="ar"/>
              </w:rPr>
              <w:t>宜化·新天地投放报广14篇</w:t>
            </w:r>
            <w:r>
              <w:rPr>
                <w:rFonts w:hint="eastAsia" w:ascii="宋体" w:hAnsi="宋体" w:eastAsia="宋体" w:cs="宋体"/>
                <w:caps w:val="0"/>
                <w:spacing w:val="0"/>
                <w:kern w:val="0"/>
                <w:sz w:val="20"/>
                <w:szCs w:val="20"/>
                <w:lang w:val="en-US" w:eastAsia="zh-CN" w:bidi="ar"/>
              </w:rPr>
              <w:t>（多为报眼位置），主要宣传洋房最高优惠15万，高层最高优惠8万元的优惠信息；</w:t>
            </w:r>
            <w:r>
              <w:rPr>
                <w:rFonts w:hint="eastAsia" w:ascii="宋体" w:hAnsi="宋体" w:eastAsia="宋体" w:cs="宋体"/>
                <w:b/>
                <w:caps w:val="0"/>
                <w:spacing w:val="0"/>
                <w:kern w:val="0"/>
                <w:sz w:val="20"/>
                <w:szCs w:val="20"/>
                <w:lang w:val="en-US" w:eastAsia="zh-CN" w:bidi="ar"/>
              </w:rPr>
              <w:t>宜化·巴黎香颂投放报广11篇</w:t>
            </w:r>
            <w:r>
              <w:rPr>
                <w:rFonts w:hint="eastAsia" w:ascii="宋体" w:hAnsi="宋体" w:eastAsia="宋体" w:cs="宋体"/>
                <w:caps w:val="0"/>
                <w:spacing w:val="0"/>
                <w:kern w:val="0"/>
                <w:sz w:val="20"/>
                <w:szCs w:val="20"/>
                <w:lang w:val="en-US" w:eastAsia="zh-CN" w:bidi="ar"/>
              </w:rPr>
              <w:t>（多为报眼位置），主要宣传一期高层清盘，二期别墅即将面世的信息；</w:t>
            </w:r>
            <w:r>
              <w:rPr>
                <w:rFonts w:hint="eastAsia" w:ascii="宋体" w:hAnsi="宋体" w:eastAsia="宋体" w:cs="宋体"/>
                <w:b/>
                <w:caps w:val="0"/>
                <w:spacing w:val="0"/>
                <w:kern w:val="0"/>
                <w:sz w:val="20"/>
                <w:szCs w:val="20"/>
                <w:lang w:val="en-US" w:eastAsia="zh-CN" w:bidi="ar"/>
              </w:rPr>
              <w:t>恒大帝景投放报广6篇，</w:t>
            </w:r>
            <w:r>
              <w:rPr>
                <w:rFonts w:hint="eastAsia" w:ascii="宋体" w:hAnsi="宋体" w:eastAsia="宋体" w:cs="宋体"/>
                <w:caps w:val="0"/>
                <w:spacing w:val="0"/>
                <w:kern w:val="0"/>
                <w:sz w:val="20"/>
                <w:szCs w:val="20"/>
                <w:lang w:val="en-US" w:eastAsia="zh-CN" w:bidi="ar"/>
              </w:rPr>
              <w:t>主要刊登圣诞节优惠信息。</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纸媒投放TOP 4、5、6：</w:t>
            </w:r>
            <w:r>
              <w:rPr>
                <w:rFonts w:hint="eastAsia" w:ascii="宋体" w:hAnsi="宋体" w:eastAsia="宋体" w:cs="宋体"/>
                <w:caps w:val="0"/>
                <w:spacing w:val="0"/>
                <w:kern w:val="0"/>
                <w:sz w:val="20"/>
                <w:szCs w:val="20"/>
                <w:lang w:val="en-US" w:eastAsia="zh-CN" w:bidi="ar"/>
              </w:rPr>
              <w:t>江山多娇、山水华庭、中建·宜城春晓</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drawing>
                <wp:inline distT="0" distB="0" distL="114300" distR="114300">
                  <wp:extent cx="2628900" cy="1600200"/>
                  <wp:effectExtent l="0" t="0" r="7620" b="0"/>
                  <wp:docPr id="41"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5" descr="IMG_300"/>
                          <pic:cNvPicPr>
                            <a:picLocks noChangeAspect="1"/>
                          </pic:cNvPicPr>
                        </pic:nvPicPr>
                        <pic:blipFill>
                          <a:blip r:embed="rId48"/>
                          <a:stretch>
                            <a:fillRect/>
                          </a:stretch>
                        </pic:blipFill>
                        <pic:spPr>
                          <a:xfrm>
                            <a:off x="0" y="0"/>
                            <a:ext cx="2628900" cy="16002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752725" cy="1600200"/>
                  <wp:effectExtent l="0" t="0" r="5715" b="0"/>
                  <wp:docPr id="35"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6" descr="IMG_301"/>
                          <pic:cNvPicPr>
                            <a:picLocks noChangeAspect="1"/>
                          </pic:cNvPicPr>
                        </pic:nvPicPr>
                        <pic:blipFill>
                          <a:blip r:embed="rId49"/>
                          <a:stretch>
                            <a:fillRect/>
                          </a:stretch>
                        </pic:blipFill>
                        <pic:spPr>
                          <a:xfrm>
                            <a:off x="0" y="0"/>
                            <a:ext cx="2752725"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w:t>
            </w:r>
            <w:r>
              <w:rPr>
                <w:rFonts w:hint="eastAsia" w:ascii="宋体" w:hAnsi="宋体" w:eastAsia="宋体" w:cs="宋体"/>
                <w:b/>
                <w:caps w:val="0"/>
                <w:spacing w:val="0"/>
                <w:kern w:val="0"/>
                <w:sz w:val="20"/>
                <w:szCs w:val="20"/>
                <w:lang w:val="en-US" w:eastAsia="zh-CN" w:bidi="ar"/>
              </w:rPr>
              <w:t>江山多娇投放报广4篇，</w:t>
            </w:r>
            <w:r>
              <w:rPr>
                <w:rFonts w:hint="eastAsia" w:ascii="宋体" w:hAnsi="宋体" w:eastAsia="宋体" w:cs="宋体"/>
                <w:caps w:val="0"/>
                <w:spacing w:val="0"/>
                <w:kern w:val="0"/>
                <w:sz w:val="20"/>
                <w:szCs w:val="20"/>
                <w:lang w:val="en-US" w:eastAsia="zh-CN" w:bidi="ar"/>
              </w:rPr>
              <w:t>主要宣传5期1-4号楼即将开盘的信息；</w:t>
            </w:r>
            <w:r>
              <w:rPr>
                <w:rFonts w:hint="eastAsia" w:ascii="宋体" w:hAnsi="宋体" w:eastAsia="宋体" w:cs="宋体"/>
                <w:b/>
                <w:caps w:val="0"/>
                <w:spacing w:val="0"/>
                <w:kern w:val="0"/>
                <w:sz w:val="20"/>
                <w:szCs w:val="20"/>
                <w:lang w:val="en-US" w:eastAsia="zh-CN" w:bidi="ar"/>
              </w:rPr>
              <w:t>山水华庭投放报广4篇，</w:t>
            </w:r>
            <w:r>
              <w:rPr>
                <w:rFonts w:hint="eastAsia" w:ascii="宋体" w:hAnsi="宋体" w:eastAsia="宋体" w:cs="宋体"/>
                <w:caps w:val="0"/>
                <w:spacing w:val="0"/>
                <w:kern w:val="0"/>
                <w:sz w:val="20"/>
                <w:szCs w:val="20"/>
                <w:lang w:val="en-US" w:eastAsia="zh-CN" w:bidi="ar"/>
              </w:rPr>
              <w:t>主要宣传6、10号楼钜惠热销的信息；</w:t>
            </w:r>
            <w:r>
              <w:rPr>
                <w:rFonts w:hint="eastAsia" w:ascii="宋体" w:hAnsi="宋体" w:eastAsia="宋体" w:cs="宋体"/>
                <w:b/>
                <w:caps w:val="0"/>
                <w:spacing w:val="0"/>
                <w:kern w:val="0"/>
                <w:sz w:val="20"/>
                <w:szCs w:val="20"/>
                <w:lang w:val="en-US" w:eastAsia="zh-CN" w:bidi="ar"/>
              </w:rPr>
              <w:t>中建·宜城春晓投放报广4篇，</w:t>
            </w:r>
            <w:bookmarkStart w:id="33" w:name="_Toc380050050"/>
            <w:r>
              <w:rPr>
                <w:rFonts w:hint="eastAsia" w:ascii="宋体" w:hAnsi="宋体" w:eastAsia="宋体" w:cs="宋体"/>
                <w:caps w:val="0"/>
                <w:spacing w:val="0"/>
                <w:kern w:val="0"/>
                <w:sz w:val="20"/>
                <w:szCs w:val="20"/>
                <w:lang w:val="en-US" w:eastAsia="zh-CN" w:bidi="ar"/>
              </w:rPr>
              <w:t>主要</w:t>
            </w:r>
            <w:bookmarkEnd w:id="33"/>
            <w:bookmarkStart w:id="34" w:name="_Toc398024667"/>
            <w:bookmarkEnd w:id="34"/>
            <w:bookmarkStart w:id="35" w:name="_Toc384796975"/>
            <w:r>
              <w:rPr>
                <w:rFonts w:hint="eastAsia" w:ascii="宋体" w:hAnsi="宋体" w:eastAsia="宋体" w:cs="宋体"/>
                <w:caps w:val="0"/>
                <w:spacing w:val="0"/>
                <w:kern w:val="0"/>
                <w:sz w:val="20"/>
                <w:szCs w:val="20"/>
                <w:lang w:val="en-US" w:eastAsia="zh-CN" w:bidi="ar"/>
              </w:rPr>
              <w:t>宣传圣诞节活动及特价房信息。</w:t>
            </w:r>
            <w:bookmarkEnd w:id="35"/>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三、网络媒体监测</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bookmarkStart w:id="36" w:name="_Toc380050051"/>
            <w:r>
              <w:rPr>
                <w:rFonts w:hint="eastAsia" w:ascii="宋体" w:hAnsi="宋体" w:eastAsia="宋体" w:cs="宋体"/>
                <w:b/>
                <w:caps w:val="0"/>
                <w:spacing w:val="0"/>
                <w:kern w:val="0"/>
                <w:sz w:val="20"/>
                <w:szCs w:val="20"/>
                <w:lang w:val="en-US" w:eastAsia="zh-CN" w:bidi="ar"/>
              </w:rPr>
              <w:t>1</w:t>
            </w:r>
            <w:bookmarkEnd w:id="36"/>
            <w:r>
              <w:rPr>
                <w:rFonts w:hint="eastAsia" w:ascii="宋体" w:hAnsi="宋体" w:eastAsia="宋体" w:cs="宋体"/>
                <w:b/>
                <w:caps w:val="0"/>
                <w:spacing w:val="0"/>
                <w:kern w:val="0"/>
                <w:sz w:val="20"/>
                <w:szCs w:val="20"/>
                <w:lang w:val="en-US" w:eastAsia="zh-CN" w:bidi="ar"/>
              </w:rPr>
              <w:t>、搜房网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bookmarkStart w:id="37" w:name="_Toc380050052"/>
            <w:r>
              <w:rPr>
                <w:rFonts w:hint="eastAsia" w:ascii="宋体" w:hAnsi="宋体" w:eastAsia="宋体" w:cs="宋体"/>
                <w:caps w:val="0"/>
                <w:spacing w:val="0"/>
                <w:kern w:val="0"/>
                <w:sz w:val="20"/>
                <w:szCs w:val="20"/>
                <w:lang w:val="en-US" w:eastAsia="zh-CN" w:bidi="ar"/>
              </w:rPr>
              <w:t>本月在搜房网投放广告的主要有</w:t>
            </w:r>
            <w:r>
              <w:rPr>
                <w:rFonts w:hint="eastAsia" w:ascii="宋体" w:hAnsi="宋体" w:eastAsia="宋体" w:cs="宋体"/>
                <w:b/>
                <w:caps w:val="0"/>
                <w:spacing w:val="0"/>
                <w:kern w:val="0"/>
                <w:sz w:val="20"/>
                <w:szCs w:val="20"/>
                <w:lang w:val="en-US" w:eastAsia="zh-CN" w:bidi="ar"/>
              </w:rPr>
              <w:t>恒大帝景、天域水岸、宜化巴黎香颂以及碧桂园</w:t>
            </w:r>
            <w:r>
              <w:rPr>
                <w:rFonts w:hint="eastAsia" w:ascii="宋体" w:hAnsi="宋体" w:eastAsia="宋体" w:cs="宋体"/>
                <w:caps w:val="0"/>
                <w:spacing w:val="0"/>
                <w:kern w:val="0"/>
                <w:sz w:val="20"/>
                <w:szCs w:val="20"/>
                <w:lang w:val="en-US" w:eastAsia="zh-CN" w:bidi="ar"/>
              </w:rPr>
              <w:t>等楼盘。</w:t>
            </w:r>
            <w:bookmarkEnd w:id="37"/>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5334000" cy="1495425"/>
                  <wp:effectExtent l="0" t="0" r="0" b="13335"/>
                  <wp:docPr id="45"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7" descr="IMG_302"/>
                          <pic:cNvPicPr>
                            <a:picLocks noChangeAspect="1"/>
                          </pic:cNvPicPr>
                        </pic:nvPicPr>
                        <pic:blipFill>
                          <a:blip r:embed="rId50"/>
                          <a:stretch>
                            <a:fillRect/>
                          </a:stretch>
                        </pic:blipFill>
                        <pic:spPr>
                          <a:xfrm>
                            <a:off x="0" y="0"/>
                            <a:ext cx="5334000" cy="14954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5334000" cy="1504950"/>
                  <wp:effectExtent l="0" t="0" r="0" b="3810"/>
                  <wp:docPr id="53"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descr="IMG_303"/>
                          <pic:cNvPicPr>
                            <a:picLocks noChangeAspect="1"/>
                          </pic:cNvPicPr>
                        </pic:nvPicPr>
                        <pic:blipFill>
                          <a:blip r:embed="rId51"/>
                          <a:stretch>
                            <a:fillRect/>
                          </a:stretch>
                        </pic:blipFill>
                        <pic:spPr>
                          <a:xfrm>
                            <a:off x="0" y="0"/>
                            <a:ext cx="5334000" cy="15049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5334000" cy="1485900"/>
                  <wp:effectExtent l="0" t="0" r="0" b="7620"/>
                  <wp:docPr id="42"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9" descr="IMG_304"/>
                          <pic:cNvPicPr>
                            <a:picLocks noChangeAspect="1"/>
                          </pic:cNvPicPr>
                        </pic:nvPicPr>
                        <pic:blipFill>
                          <a:blip r:embed="rId52"/>
                          <a:stretch>
                            <a:fillRect/>
                          </a:stretch>
                        </pic:blipFill>
                        <pic:spPr>
                          <a:xfrm>
                            <a:off x="0" y="0"/>
                            <a:ext cx="5334000" cy="14859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5334000" cy="1504950"/>
                  <wp:effectExtent l="0" t="0" r="0" b="3810"/>
                  <wp:docPr id="36"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0" descr="IMG_305"/>
                          <pic:cNvPicPr>
                            <a:picLocks noChangeAspect="1"/>
                          </pic:cNvPicPr>
                        </pic:nvPicPr>
                        <pic:blipFill>
                          <a:blip r:embed="rId53"/>
                          <a:stretch>
                            <a:fillRect/>
                          </a:stretch>
                        </pic:blipFill>
                        <pic:spPr>
                          <a:xfrm>
                            <a:off x="0" y="0"/>
                            <a:ext cx="5334000" cy="15049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bookmarkStart w:id="38" w:name="_Toc380050055"/>
            <w:r>
              <w:rPr>
                <w:rFonts w:hint="eastAsia" w:ascii="宋体" w:hAnsi="宋体" w:eastAsia="宋体" w:cs="宋体"/>
                <w:b/>
                <w:caps w:val="0"/>
                <w:spacing w:val="0"/>
                <w:kern w:val="0"/>
                <w:sz w:val="20"/>
                <w:szCs w:val="20"/>
                <w:lang w:val="en-US" w:eastAsia="zh-CN" w:bidi="ar"/>
              </w:rPr>
              <w:t>2</w:t>
            </w:r>
            <w:bookmarkEnd w:id="38"/>
            <w:r>
              <w:rPr>
                <w:rFonts w:hint="eastAsia" w:ascii="宋体" w:hAnsi="宋体" w:eastAsia="宋体" w:cs="宋体"/>
                <w:b/>
                <w:caps w:val="0"/>
                <w:spacing w:val="0"/>
                <w:kern w:val="0"/>
                <w:sz w:val="20"/>
                <w:szCs w:val="20"/>
                <w:lang w:val="en-US" w:eastAsia="zh-CN" w:bidi="ar"/>
              </w:rPr>
              <w:t>、大楚网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bookmarkStart w:id="39" w:name="_Toc380050056"/>
            <w:r>
              <w:rPr>
                <w:rFonts w:hint="eastAsia" w:ascii="宋体" w:hAnsi="宋体" w:eastAsia="宋体" w:cs="宋体"/>
                <w:caps w:val="0"/>
                <w:spacing w:val="0"/>
                <w:kern w:val="0"/>
                <w:sz w:val="20"/>
                <w:szCs w:val="20"/>
                <w:lang w:val="en-US" w:eastAsia="zh-CN" w:bidi="ar"/>
              </w:rPr>
              <w:t>本月在大楚网投放广告的主要有</w:t>
            </w:r>
            <w:bookmarkEnd w:id="39"/>
            <w:r>
              <w:rPr>
                <w:rFonts w:hint="eastAsia" w:ascii="宋体" w:hAnsi="宋体" w:eastAsia="宋体" w:cs="宋体"/>
                <w:b/>
                <w:caps w:val="0"/>
                <w:spacing w:val="0"/>
                <w:kern w:val="0"/>
                <w:sz w:val="20"/>
                <w:szCs w:val="20"/>
                <w:lang w:val="en-US" w:eastAsia="zh-CN" w:bidi="ar"/>
              </w:rPr>
              <w:t>宜化·新天地、国宾壹号、恒信·中央公园、宜化·巴黎香颂、城中金谷以及香山·福久源</w:t>
            </w:r>
            <w:r>
              <w:rPr>
                <w:rFonts w:hint="eastAsia" w:ascii="宋体" w:hAnsi="宋体" w:eastAsia="宋体" w:cs="宋体"/>
                <w:caps w:val="0"/>
                <w:spacing w:val="0"/>
                <w:kern w:val="0"/>
                <w:sz w:val="20"/>
                <w:szCs w:val="20"/>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5334000" cy="2038350"/>
                  <wp:effectExtent l="0" t="0" r="0" b="3810"/>
                  <wp:docPr id="47"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1" descr="IMG_306"/>
                          <pic:cNvPicPr>
                            <a:picLocks noChangeAspect="1"/>
                          </pic:cNvPicPr>
                        </pic:nvPicPr>
                        <pic:blipFill>
                          <a:blip r:embed="rId54"/>
                          <a:stretch>
                            <a:fillRect/>
                          </a:stretch>
                        </pic:blipFill>
                        <pic:spPr>
                          <a:xfrm>
                            <a:off x="0" y="0"/>
                            <a:ext cx="5334000" cy="20383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    3、搜狐焦点</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bookmarkStart w:id="40" w:name="_Toc380050054"/>
            <w:r>
              <w:rPr>
                <w:rFonts w:hint="eastAsia" w:ascii="宋体" w:hAnsi="宋体" w:eastAsia="宋体" w:cs="宋体"/>
                <w:caps w:val="0"/>
                <w:spacing w:val="0"/>
                <w:kern w:val="0"/>
                <w:sz w:val="20"/>
                <w:szCs w:val="20"/>
                <w:lang w:val="en-US" w:eastAsia="zh-CN" w:bidi="ar"/>
              </w:rPr>
              <w:t>本月在搜狐焦点投放广告的主要有</w:t>
            </w:r>
            <w:r>
              <w:rPr>
                <w:rFonts w:hint="eastAsia" w:ascii="宋体" w:hAnsi="宋体" w:eastAsia="宋体" w:cs="宋体"/>
                <w:b/>
                <w:caps w:val="0"/>
                <w:spacing w:val="0"/>
                <w:kern w:val="0"/>
                <w:sz w:val="20"/>
                <w:szCs w:val="20"/>
                <w:lang w:val="en-US" w:eastAsia="zh-CN" w:bidi="ar"/>
              </w:rPr>
              <w:t>宜化·巴黎香颂、恒大帝景、宜化·新天地</w:t>
            </w:r>
            <w:bookmarkEnd w:id="40"/>
            <w:r>
              <w:rPr>
                <w:rFonts w:hint="eastAsia" w:ascii="宋体" w:hAnsi="宋体" w:eastAsia="宋体" w:cs="宋体"/>
                <w:b/>
                <w:caps w:val="0"/>
                <w:spacing w:val="0"/>
                <w:kern w:val="0"/>
                <w:sz w:val="20"/>
                <w:szCs w:val="20"/>
                <w:lang w:val="en-US" w:eastAsia="zh-CN" w:bidi="ar"/>
              </w:rPr>
              <w:t>以及星湖湾3期</w:t>
            </w:r>
            <w:r>
              <w:rPr>
                <w:rFonts w:hint="eastAsia" w:ascii="宋体" w:hAnsi="宋体" w:eastAsia="宋体" w:cs="宋体"/>
                <w:caps w:val="0"/>
                <w:spacing w:val="0"/>
                <w:kern w:val="0"/>
                <w:sz w:val="20"/>
                <w:szCs w:val="20"/>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5334000" cy="1333500"/>
                  <wp:effectExtent l="0" t="0" r="0" b="7620"/>
                  <wp:docPr id="4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2" descr="IMG_307"/>
                          <pic:cNvPicPr>
                            <a:picLocks noChangeAspect="1"/>
                          </pic:cNvPicPr>
                        </pic:nvPicPr>
                        <pic:blipFill>
                          <a:blip r:embed="rId55"/>
                          <a:stretch>
                            <a:fillRect/>
                          </a:stretch>
                        </pic:blipFill>
                        <pic:spPr>
                          <a:xfrm>
                            <a:off x="0" y="0"/>
                            <a:ext cx="5334000" cy="13335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    4、新浪网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本月在新浪网投放广告的主要有</w:t>
            </w:r>
            <w:r>
              <w:rPr>
                <w:rFonts w:hint="eastAsia" w:ascii="宋体" w:hAnsi="宋体" w:eastAsia="宋体" w:cs="宋体"/>
                <w:b/>
                <w:caps w:val="0"/>
                <w:spacing w:val="0"/>
                <w:kern w:val="0"/>
                <w:sz w:val="20"/>
                <w:szCs w:val="20"/>
                <w:lang w:val="en-US" w:eastAsia="zh-CN" w:bidi="ar"/>
              </w:rPr>
              <w:t>中兴国际花园、星湖湾3期、宜化·巴黎香颂以及宜化·新天地</w:t>
            </w:r>
            <w:r>
              <w:rPr>
                <w:rFonts w:hint="eastAsia" w:ascii="宋体" w:hAnsi="宋体" w:eastAsia="宋体" w:cs="宋体"/>
                <w:caps w:val="0"/>
                <w:spacing w:val="0"/>
                <w:kern w:val="0"/>
                <w:sz w:val="20"/>
                <w:szCs w:val="20"/>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5334000" cy="1028700"/>
                  <wp:effectExtent l="0" t="0" r="0" b="7620"/>
                  <wp:docPr id="50"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descr="IMG_308"/>
                          <pic:cNvPicPr>
                            <a:picLocks noChangeAspect="1"/>
                          </pic:cNvPicPr>
                        </pic:nvPicPr>
                        <pic:blipFill>
                          <a:blip r:embed="rId56"/>
                          <a:stretch>
                            <a:fillRect/>
                          </a:stretch>
                        </pic:blipFill>
                        <pic:spPr>
                          <a:xfrm>
                            <a:off x="0" y="0"/>
                            <a:ext cx="5334000" cy="1028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网络媒体投放情况：在搜房网上投放广告的楼盘有4个，与上月持平；在大楚网上投放广告的楼盘有6个，比上月减少2个，环比下跌25%；在搜狐焦点网上投放广告的楼盘有4个，比上月增加1个，环比上涨33%；在新浪网上投放广告的楼盘有4个，比上月增加2个，环比上涨100%。</w:t>
            </w:r>
            <w:r>
              <w:rPr>
                <w:rFonts w:hint="eastAsia" w:ascii="宋体" w:hAnsi="宋体" w:eastAsia="宋体" w:cs="宋体"/>
                <w:b/>
                <w:caps w:val="0"/>
                <w:spacing w:val="0"/>
                <w:kern w:val="0"/>
                <w:sz w:val="20"/>
                <w:szCs w:val="20"/>
                <w:lang w:val="en-US" w:eastAsia="zh-CN" w:bidi="ar"/>
              </w:rPr>
              <w:t>本月投放房产广告最多的网站是大楚网</w:t>
            </w:r>
            <w:r>
              <w:rPr>
                <w:rFonts w:hint="eastAsia" w:ascii="宋体" w:hAnsi="宋体" w:eastAsia="宋体" w:cs="宋体"/>
                <w:caps w:val="0"/>
                <w:spacing w:val="0"/>
                <w:kern w:val="0"/>
                <w:sz w:val="20"/>
                <w:szCs w:val="20"/>
                <w:lang w:val="en-US" w:eastAsia="zh-CN" w:bidi="ar"/>
              </w:rPr>
              <w:t>，因为活动多关注度高，有大量的客户资源，合作方式灵活，费用相对较低；</w:t>
            </w:r>
            <w:r>
              <w:rPr>
                <w:rFonts w:hint="eastAsia" w:ascii="宋体" w:hAnsi="宋体" w:eastAsia="宋体" w:cs="宋体"/>
                <w:b/>
                <w:caps w:val="0"/>
                <w:spacing w:val="0"/>
                <w:kern w:val="0"/>
                <w:sz w:val="20"/>
                <w:szCs w:val="20"/>
                <w:lang w:val="en-US" w:eastAsia="zh-CN" w:bidi="ar"/>
              </w:rPr>
              <w:t>本月在网站上投放广告最多的楼盘依然是宜化·巴黎香颂和宜化·新天地，</w:t>
            </w:r>
            <w:r>
              <w:rPr>
                <w:rFonts w:hint="eastAsia" w:ascii="宋体" w:hAnsi="宋体" w:eastAsia="宋体" w:cs="宋体"/>
                <w:caps w:val="0"/>
                <w:spacing w:val="0"/>
                <w:kern w:val="0"/>
                <w:sz w:val="20"/>
                <w:szCs w:val="20"/>
                <w:lang w:val="en-US" w:eastAsia="zh-CN" w:bidi="ar"/>
              </w:rPr>
              <w:t>主要刊登特价房和优惠信息，且长期合作价格相对较低。</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本月网络媒体最新动态：天域水岸认筹2万抵5万下个月开盘；恒信中央公园样板间即将开放。下个月即将开盘的楼盘：</w:t>
            </w:r>
            <w:r>
              <w:rPr>
                <w:rFonts w:hint="eastAsia" w:ascii="宋体" w:hAnsi="宋体" w:eastAsia="宋体" w:cs="宋体"/>
                <w:b/>
                <w:caps w:val="0"/>
                <w:spacing w:val="0"/>
                <w:kern w:val="0"/>
                <w:sz w:val="20"/>
                <w:szCs w:val="20"/>
                <w:lang w:val="en-US" w:eastAsia="zh-CN" w:bidi="ar"/>
              </w:rPr>
              <w:t>中心广场预计1月9日开盘；天域水岸预计1月10日开盘；繁荣世家预计1月上旬开盘。</w:t>
            </w:r>
          </w:p>
        </w:tc>
      </w:tr>
    </w:tbl>
    <w:p>
      <w:bookmarkStart w:id="41" w:name="_GoBack"/>
      <w:bookmarkEnd w:id="4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Verdana">
    <w:panose1 w:val="020B0604030504040204"/>
    <w:charset w:val="00"/>
    <w:family w:val="auto"/>
    <w:pitch w:val="default"/>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893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2019-09-30T03:49:05Z</dcterms:created>
  <dc:creator>HP</dc:creator>
  <cp:lastModifiedBy>joke</cp:lastModifiedBy>
  <dcterms:modified xsi:type="dcterms:W3CDTF">2019-09-30T03:49:41Z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