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2015年9月宜昌市城区房地产市场分析报告</w:t>
            </w:r>
          </w:p>
        </w:tc>
      </w:tr>
      <w:tr>
        <w:tblPrEx>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发布时间：10/20/2015 3:36:08 PM 浏览：2102</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shd w:val="clear" w:color="auto" w:fill="FFFFFF"/>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第一部分   楼市政策分析</w:t>
            </w:r>
          </w:p>
          <w:p>
            <w:pPr>
              <w:pStyle w:val="3"/>
              <w:keepNext w:val="0"/>
              <w:keepLines w:val="0"/>
              <w:widowControl/>
              <w:suppressLineNumbers w:val="0"/>
              <w:spacing w:line="24" w:lineRule="atLeast"/>
            </w:pPr>
            <w:bookmarkStart w:id="0" w:name="_Toc398024652"/>
            <w:bookmarkEnd w:id="0"/>
            <w:bookmarkStart w:id="1" w:name="_Toc384797619"/>
            <w:bookmarkEnd w:id="1"/>
            <w:bookmarkStart w:id="2" w:name="_Toc384797303"/>
            <w:bookmarkEnd w:id="2"/>
            <w:bookmarkStart w:id="3" w:name="_Toc384797221"/>
            <w:bookmarkEnd w:id="3"/>
            <w:bookmarkStart w:id="4" w:name="_Toc384796962"/>
            <w:bookmarkEnd w:id="4"/>
            <w:bookmarkStart w:id="5" w:name="_Toc380050033"/>
            <w:bookmarkEnd w:id="5"/>
            <w:bookmarkStart w:id="6" w:name="_Toc347757543"/>
            <w:bookmarkEnd w:id="6"/>
            <w:r>
              <w:rPr>
                <w:caps w:val="0"/>
                <w:spacing w:val="0"/>
              </w:rPr>
              <w:t>     </w:t>
            </w:r>
            <w:bookmarkStart w:id="7" w:name="_Toc345167227"/>
            <w:r>
              <w:rPr>
                <w:rFonts w:hint="eastAsia" w:ascii="宋体" w:hAnsi="宋体" w:eastAsia="宋体" w:cs="宋体"/>
                <w:caps w:val="0"/>
                <w:spacing w:val="0"/>
                <w:sz w:val="20"/>
                <w:szCs w:val="20"/>
              </w:rPr>
              <w:t>一、</w:t>
            </w:r>
            <w:bookmarkEnd w:id="7"/>
            <w:r>
              <w:rPr>
                <w:rFonts w:hint="eastAsia" w:ascii="宋体" w:hAnsi="宋体" w:eastAsia="宋体" w:cs="宋体"/>
                <w:caps w:val="0"/>
                <w:spacing w:val="0"/>
                <w:sz w:val="20"/>
                <w:szCs w:val="20"/>
              </w:rPr>
              <w:t>本月楼市政策一览</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1、三部门发文调整住房公积金个人住房贷款政策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住房和城乡建设部、财政部、中国人民银行发布《关于调整住房公积金个人住房贷款购房最低首付款比例的通知》，《通知》要求，从9月1日起，对拥有1套住房并已结清相应购房贷款的居民家庭，为改善居住条件再次申请住房公积金委托贷款购买住房的，最低首付款比例由30％降低至20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公积金新政对于不同城市的影响不同。一线城市房价较高，几百万一套的总价，如果希望使用住房公积金，贷款总额受限，还需要将首付的比例提高，因此意义不大；而对于三四线城市，效果将比较明显。按照公积金新政，一套总价100万元的住房，原来首付需要30万元，现在20万元，</w:t>
            </w:r>
            <w:r>
              <w:rPr>
                <w:rFonts w:hint="eastAsia" w:ascii="宋体" w:hAnsi="宋体" w:eastAsia="宋体" w:cs="宋体"/>
                <w:b/>
                <w:caps w:val="0"/>
                <w:spacing w:val="0"/>
                <w:kern w:val="0"/>
                <w:sz w:val="20"/>
                <w:szCs w:val="20"/>
                <w:lang w:val="en-US" w:eastAsia="zh-CN" w:bidi="ar"/>
              </w:rPr>
              <w:t>改善置业的购房成本有所降低。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2、发改委下调住房转让手续费 再促房地产消费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国家发改委、财政部印发《关于降低房屋转让手续费受理商标注册费等部分行政事业性收费标准的通知》，自 今年10月15日起，降低涉及住房和城乡建设、工商、农业、民航、新闻出版广电、林业等6个部门12项行政事业性收费标准。其中，住房交易方面，新建商品住房转让手续费，由现行每平方米3元降为2元，存量住房由现行每平方米6元降为4元。同时明确，各省可根据当地住房转让服务成本、房地产市场供求状况、房价水平、居民承受能力等因素，适当降低中小城市住房转让手续费标准，减轻居民购房费用负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楼市正处在“金九银十”的传统成交旺季，此次发改委降低住房转让手续费无疑是对楼市成交的又一利好消息。不过，由于涉及减免的金额较少，此次政策所传达的</w:t>
            </w:r>
            <w:r>
              <w:rPr>
                <w:rFonts w:hint="eastAsia" w:ascii="宋体" w:hAnsi="宋体" w:eastAsia="宋体" w:cs="宋体"/>
                <w:b/>
                <w:caps w:val="0"/>
                <w:spacing w:val="0"/>
                <w:kern w:val="0"/>
                <w:sz w:val="20"/>
                <w:szCs w:val="20"/>
                <w:lang w:val="en-US" w:eastAsia="zh-CN" w:bidi="ar"/>
              </w:rPr>
              <w:t>国家对促进楼市成交的意图意义要大于实际政策产生的效果意义</w:t>
            </w:r>
            <w:r>
              <w:rPr>
                <w:rFonts w:hint="eastAsia" w:ascii="宋体" w:hAnsi="宋体" w:eastAsia="宋体" w:cs="宋体"/>
                <w:caps w:val="0"/>
                <w:spacing w:val="0"/>
                <w:kern w:val="0"/>
                <w:sz w:val="20"/>
                <w:szCs w:val="20"/>
                <w:lang w:val="en-US" w:eastAsia="zh-CN" w:bidi="ar"/>
              </w:rPr>
              <w:t>。由于住房交易手续费本身收费就不是很高，此番手续费价格调整对于购房者来说影响并不大。100元到200元在购房成本比重中微乎其微，甚至可以到忽略不计的程度。</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3、住建部：抓紧出台公积金异地贷款细则</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住房城乡建设部发布《关于住房公积金异地个人住房贷款有关操作问题的通知》。明确住房公积金异地个人住房贷款办理流程，并提出公积金管理部门应抓紧出台异地贷款业务细则。此外，住建部将建设全国住房公积金异地贷款业务信息交换系统。缴存城市公积金中心负责审核职工缴存和已贷款情况，向贷款城市公积金中心出具书面证明，并配合贷款城市公积金中心核实相关信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相比公积金贷款条件：调整缴存期限、提高贷款额度、降低首付比例、取消多项收费等，之前虽然也推出“异地互认”，但落实一直有难度。因此，</w:t>
            </w:r>
            <w:r>
              <w:rPr>
                <w:rFonts w:hint="eastAsia" w:ascii="宋体" w:hAnsi="宋体" w:eastAsia="宋体" w:cs="宋体"/>
                <w:b/>
                <w:caps w:val="0"/>
                <w:spacing w:val="0"/>
                <w:kern w:val="0"/>
                <w:sz w:val="20"/>
                <w:szCs w:val="20"/>
                <w:lang w:val="en-US" w:eastAsia="zh-CN" w:bidi="ar"/>
              </w:rPr>
              <w:t>此次通知将再次加速“异地互贷”的推进。</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4、首套房最低首付比例调整为不低于25%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8" w:name="_Toc398024653"/>
            <w:bookmarkEnd w:id="8"/>
            <w:bookmarkStart w:id="9" w:name="_Toc384797620"/>
            <w:bookmarkEnd w:id="9"/>
            <w:bookmarkStart w:id="10" w:name="_Toc384797304"/>
            <w:bookmarkEnd w:id="10"/>
            <w:bookmarkStart w:id="11" w:name="_Toc384797222"/>
            <w:bookmarkEnd w:id="11"/>
            <w:bookmarkStart w:id="12" w:name="_Toc384796963"/>
            <w:bookmarkEnd w:id="12"/>
            <w:r>
              <w:rPr>
                <w:rFonts w:hint="eastAsia" w:ascii="宋体" w:hAnsi="宋体" w:eastAsia="宋体" w:cs="宋体"/>
                <w:caps w:val="0"/>
                <w:spacing w:val="0"/>
                <w:kern w:val="0"/>
                <w:sz w:val="14"/>
                <w:szCs w:val="14"/>
                <w:lang w:val="en-US" w:eastAsia="zh-CN" w:bidi="ar"/>
              </w:rPr>
              <w:t>     </w:t>
            </w:r>
            <w:bookmarkStart w:id="13" w:name="_Toc380050034"/>
            <w:r>
              <w:rPr>
                <w:rFonts w:hint="eastAsia" w:ascii="宋体" w:hAnsi="宋体" w:eastAsia="宋体" w:cs="宋体"/>
                <w:b/>
                <w:caps w:val="0"/>
                <w:spacing w:val="0"/>
                <w:kern w:val="0"/>
                <w:sz w:val="20"/>
                <w:szCs w:val="20"/>
                <w:lang w:val="en-US" w:eastAsia="zh-CN" w:bidi="ar"/>
              </w:rPr>
              <w:t>内容简介：</w:t>
            </w:r>
            <w:r>
              <w:rPr>
                <w:rFonts w:hint="eastAsia" w:ascii="宋体" w:hAnsi="宋体" w:eastAsia="宋体" w:cs="宋体"/>
                <w:caps w:val="0"/>
                <w:spacing w:val="0"/>
                <w:kern w:val="0"/>
                <w:sz w:val="20"/>
                <w:szCs w:val="20"/>
                <w:lang w:val="en-US" w:eastAsia="zh-CN" w:bidi="ar"/>
              </w:rPr>
              <w:t>9月30日,央行、银监会下发通知,在不实施“限购”措施的城市,对居民家庭首次购买普通住房的商业性个人住房贷款,最低首付款比例调整为不低于25%。</w:t>
            </w:r>
            <w:bookmarkEnd w:id="1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降低首套房的首付比例会减轻买房时的资金压力，</w:t>
            </w:r>
            <w:r>
              <w:rPr>
                <w:rFonts w:hint="eastAsia" w:ascii="宋体" w:hAnsi="宋体" w:eastAsia="宋体" w:cs="宋体"/>
                <w:b/>
                <w:caps w:val="0"/>
                <w:spacing w:val="0"/>
                <w:kern w:val="0"/>
                <w:sz w:val="20"/>
                <w:szCs w:val="20"/>
                <w:lang w:val="en-US" w:eastAsia="zh-CN" w:bidi="ar"/>
              </w:rPr>
              <w:t>对于刚需是一大利好</w:t>
            </w:r>
            <w:r>
              <w:rPr>
                <w:rFonts w:hint="eastAsia" w:ascii="宋体" w:hAnsi="宋体" w:eastAsia="宋体" w:cs="宋体"/>
                <w:caps w:val="0"/>
                <w:spacing w:val="0"/>
                <w:kern w:val="0"/>
                <w:sz w:val="20"/>
                <w:szCs w:val="20"/>
                <w:lang w:val="en-US" w:eastAsia="zh-CN" w:bidi="ar"/>
              </w:rPr>
              <w:t>；但另一方面,减少的那半成首付也会转化到贷款占比中,要付的贷款总额实际上增多了。但现在不少地产企业通过自己发售金融产品、首付分期或零首付等方式变相提供了首付款解决方案,购房者不用交足3成的钱也能办下贷款,所以该政策的效果还是有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政策归纳：目前中国经济制造业和消费数据并不乐观，股市也较为疲弱，刺激房地产市场可能是提振中国经济的最后一个办法，也是风险最大，但效果最明显的办法</w:t>
            </w:r>
            <w:r>
              <w:rPr>
                <w:rFonts w:hint="eastAsia" w:ascii="宋体" w:hAnsi="宋体" w:eastAsia="宋体" w:cs="宋体"/>
                <w:caps w:val="0"/>
                <w:spacing w:val="0"/>
                <w:kern w:val="0"/>
                <w:sz w:val="20"/>
                <w:szCs w:val="20"/>
                <w:lang w:val="en-US" w:eastAsia="zh-CN" w:bidi="ar"/>
              </w:rPr>
              <w:t>。9月出台了众多政策，如：降低公积金首付比例、下调住房转让手续费、公积金贷款异地互认、下调首套房商贷首付比例等，明显是有非常强的针对性，为了抓住“金九银十”，让购房观望者国庆节期间尽快作出购买决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二、楼市发展趋势分析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1114425"/>
                  <wp:effectExtent l="0" t="0" r="7620" b="1333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067300" cy="11144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供应情况：</w:t>
            </w:r>
            <w:r>
              <w:rPr>
                <w:rFonts w:hint="eastAsia" w:ascii="宋体" w:hAnsi="宋体" w:eastAsia="宋体" w:cs="宋体"/>
                <w:caps w:val="0"/>
                <w:spacing w:val="0"/>
                <w:kern w:val="0"/>
                <w:sz w:val="20"/>
                <w:szCs w:val="20"/>
                <w:lang w:val="en-US" w:eastAsia="zh-CN" w:bidi="ar"/>
              </w:rPr>
              <w:t>2015年9月，全国300个城市共推出土地2503宗，</w:t>
            </w:r>
            <w:r>
              <w:rPr>
                <w:rFonts w:hint="eastAsia" w:ascii="宋体" w:hAnsi="宋体" w:eastAsia="宋体" w:cs="宋体"/>
                <w:b/>
                <w:caps w:val="0"/>
                <w:spacing w:val="0"/>
                <w:kern w:val="0"/>
                <w:sz w:val="20"/>
                <w:szCs w:val="20"/>
                <w:lang w:val="en-US" w:eastAsia="zh-CN" w:bidi="ar"/>
              </w:rPr>
              <w:t>推出土地面积9156万平方米，环比增加2%，同比减少3%。</w:t>
            </w:r>
            <w:r>
              <w:rPr>
                <w:rFonts w:hint="eastAsia" w:ascii="宋体" w:hAnsi="宋体" w:eastAsia="宋体" w:cs="宋体"/>
                <w:caps w:val="0"/>
                <w:spacing w:val="0"/>
                <w:kern w:val="0"/>
                <w:sz w:val="20"/>
                <w:szCs w:val="20"/>
                <w:lang w:val="en-US" w:eastAsia="zh-CN" w:bidi="ar"/>
              </w:rPr>
              <w:t>其中，住宅类用地（含住宅用地及包含住宅用地的综合性用地）816宗，推出土地面积3151万平方米，环比增加10%，同比增加4%。</w:t>
            </w:r>
            <w:r>
              <w:rPr>
                <w:rFonts w:hint="eastAsia" w:ascii="宋体" w:hAnsi="宋体" w:eastAsia="宋体" w:cs="宋体"/>
                <w:b/>
                <w:caps w:val="0"/>
                <w:spacing w:val="0"/>
                <w:kern w:val="0"/>
                <w:sz w:val="20"/>
                <w:szCs w:val="20"/>
                <w:lang w:val="en-US" w:eastAsia="zh-CN" w:bidi="ar"/>
              </w:rPr>
              <w:t>本月供地节奏加快，环比增加，同比降幅收窄。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成交情况：</w:t>
            </w:r>
            <w:r>
              <w:rPr>
                <w:rFonts w:hint="eastAsia" w:ascii="宋体" w:hAnsi="宋体" w:eastAsia="宋体" w:cs="宋体"/>
                <w:caps w:val="0"/>
                <w:spacing w:val="0"/>
                <w:kern w:val="0"/>
                <w:sz w:val="20"/>
                <w:szCs w:val="20"/>
                <w:lang w:val="en-US" w:eastAsia="zh-CN" w:bidi="ar"/>
              </w:rPr>
              <w:t>2015年9月，全国300个城市共成交土地1820宗，</w:t>
            </w:r>
            <w:r>
              <w:rPr>
                <w:rFonts w:hint="eastAsia" w:ascii="宋体" w:hAnsi="宋体" w:eastAsia="宋体" w:cs="宋体"/>
                <w:b/>
                <w:caps w:val="0"/>
                <w:spacing w:val="0"/>
                <w:kern w:val="0"/>
                <w:sz w:val="20"/>
                <w:szCs w:val="20"/>
                <w:lang w:val="en-US" w:eastAsia="zh-CN" w:bidi="ar"/>
              </w:rPr>
              <w:t>成交面积6638万平方米，环比减少1%，同比减少15%。</w:t>
            </w:r>
            <w:r>
              <w:rPr>
                <w:rFonts w:hint="eastAsia" w:ascii="宋体" w:hAnsi="宋体" w:eastAsia="宋体" w:cs="宋体"/>
                <w:caps w:val="0"/>
                <w:spacing w:val="0"/>
                <w:kern w:val="0"/>
                <w:sz w:val="20"/>
                <w:szCs w:val="20"/>
                <w:lang w:val="en-US" w:eastAsia="zh-CN" w:bidi="ar"/>
              </w:rPr>
              <w:t>其中，住宅类用地（含住宅用地及包含住宅用地的综合性用地）532宗，成交面积2237万平方米，环比增加4%，同比增加13%。</w:t>
            </w:r>
            <w:r>
              <w:rPr>
                <w:rFonts w:hint="eastAsia" w:ascii="宋体" w:hAnsi="宋体" w:eastAsia="宋体" w:cs="宋体"/>
                <w:b/>
                <w:caps w:val="0"/>
                <w:spacing w:val="0"/>
                <w:kern w:val="0"/>
                <w:sz w:val="20"/>
                <w:szCs w:val="20"/>
                <w:lang w:val="en-US" w:eastAsia="zh-CN" w:bidi="ar"/>
              </w:rPr>
              <w:t>成交量逐渐回暖，同环比降幅收窄。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楼面均价：</w:t>
            </w:r>
            <w:r>
              <w:rPr>
                <w:rFonts w:hint="eastAsia" w:ascii="宋体" w:hAnsi="宋体" w:eastAsia="宋体" w:cs="宋体"/>
                <w:caps w:val="0"/>
                <w:spacing w:val="0"/>
                <w:kern w:val="0"/>
                <w:sz w:val="20"/>
                <w:szCs w:val="20"/>
                <w:lang w:val="en-US" w:eastAsia="zh-CN" w:bidi="ar"/>
              </w:rPr>
              <w:t>全国300个城市成交楼面均价为1910元/平方米，</w:t>
            </w:r>
            <w:r>
              <w:rPr>
                <w:rFonts w:hint="eastAsia" w:ascii="宋体" w:hAnsi="宋体" w:eastAsia="宋体" w:cs="宋体"/>
                <w:b/>
                <w:caps w:val="0"/>
                <w:spacing w:val="0"/>
                <w:kern w:val="0"/>
                <w:sz w:val="20"/>
                <w:szCs w:val="20"/>
                <w:lang w:val="en-US" w:eastAsia="zh-CN" w:bidi="ar"/>
              </w:rPr>
              <w:t>环比上涨57%，同比上涨73%，</w:t>
            </w:r>
            <w:r>
              <w:rPr>
                <w:rFonts w:hint="eastAsia" w:ascii="宋体" w:hAnsi="宋体" w:eastAsia="宋体" w:cs="宋体"/>
                <w:caps w:val="0"/>
                <w:spacing w:val="0"/>
                <w:kern w:val="0"/>
                <w:sz w:val="20"/>
                <w:szCs w:val="20"/>
                <w:lang w:val="en-US" w:eastAsia="zh-CN" w:bidi="ar"/>
              </w:rPr>
              <w:t>其中住宅类用地（含住宅用地及包含住宅用地的综合性用地）成交楼面均价为3071元/平方米，环比上涨54%，同比上涨47%。</w:t>
            </w:r>
            <w:r>
              <w:rPr>
                <w:rFonts w:hint="eastAsia" w:ascii="宋体" w:hAnsi="宋体" w:eastAsia="宋体" w:cs="宋体"/>
                <w:b/>
                <w:caps w:val="0"/>
                <w:spacing w:val="0"/>
                <w:kern w:val="0"/>
                <w:sz w:val="20"/>
                <w:szCs w:val="20"/>
                <w:lang w:val="en-US" w:eastAsia="zh-CN" w:bidi="ar"/>
              </w:rPr>
              <w:t>本月重点城市土地拍卖渐入高潮，均价再冲高位，楼面均价同环比均上涨</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本月监测的100个城市中（新建）住宅平均价格为10817元/平方米，环比上涨0.28%；从涨跌城市个数来看</w:t>
            </w:r>
            <w:r>
              <w:rPr>
                <w:rFonts w:hint="eastAsia" w:ascii="宋体" w:hAnsi="宋体" w:eastAsia="宋体" w:cs="宋体"/>
                <w:b/>
                <w:caps w:val="0"/>
                <w:spacing w:val="0"/>
                <w:kern w:val="0"/>
                <w:sz w:val="20"/>
                <w:szCs w:val="20"/>
                <w:lang w:val="en-US" w:eastAsia="zh-CN" w:bidi="ar"/>
              </w:rPr>
              <w:t>价格环比上涨的有59个，较上月增加8个，</w:t>
            </w:r>
            <w:r>
              <w:rPr>
                <w:rFonts w:hint="eastAsia" w:ascii="宋体" w:hAnsi="宋体" w:eastAsia="宋体" w:cs="宋体"/>
                <w:caps w:val="0"/>
                <w:spacing w:val="0"/>
                <w:kern w:val="0"/>
                <w:sz w:val="20"/>
                <w:szCs w:val="20"/>
                <w:lang w:val="en-US" w:eastAsia="zh-CN" w:bidi="ar"/>
              </w:rPr>
              <w:t>其中，淄博、保定、淮安，涨幅最大超过2%；</w:t>
            </w:r>
            <w:r>
              <w:rPr>
                <w:rFonts w:hint="eastAsia" w:ascii="宋体" w:hAnsi="宋体" w:eastAsia="宋体" w:cs="宋体"/>
                <w:b/>
                <w:caps w:val="0"/>
                <w:spacing w:val="0"/>
                <w:kern w:val="0"/>
                <w:sz w:val="20"/>
                <w:szCs w:val="20"/>
                <w:lang w:val="en-US" w:eastAsia="zh-CN" w:bidi="ar"/>
              </w:rPr>
              <w:t>价格环比下跌的城市有41个，较上月减少8个，</w:t>
            </w:r>
            <w:r>
              <w:rPr>
                <w:rFonts w:hint="eastAsia" w:ascii="宋体" w:hAnsi="宋体" w:eastAsia="宋体" w:cs="宋体"/>
                <w:caps w:val="0"/>
                <w:spacing w:val="0"/>
                <w:kern w:val="0"/>
                <w:sz w:val="20"/>
                <w:szCs w:val="20"/>
                <w:lang w:val="en-US" w:eastAsia="zh-CN" w:bidi="ar"/>
              </w:rPr>
              <w:t>其中西安、台州跌幅最大，超过2%。</w:t>
            </w:r>
            <w:r>
              <w:rPr>
                <w:rFonts w:hint="eastAsia" w:ascii="宋体" w:hAnsi="宋体" w:eastAsia="宋体" w:cs="宋体"/>
                <w:b/>
                <w:caps w:val="0"/>
                <w:spacing w:val="0"/>
                <w:kern w:val="0"/>
                <w:sz w:val="20"/>
                <w:szCs w:val="20"/>
                <w:lang w:val="en-US" w:eastAsia="zh-CN" w:bidi="ar"/>
              </w:rPr>
              <w:t>同比来看</w:t>
            </w:r>
            <w:r>
              <w:rPr>
                <w:rFonts w:hint="eastAsia" w:ascii="宋体" w:hAnsi="宋体" w:eastAsia="宋体" w:cs="宋体"/>
                <w:caps w:val="0"/>
                <w:spacing w:val="0"/>
                <w:kern w:val="0"/>
                <w:sz w:val="20"/>
                <w:szCs w:val="20"/>
                <w:lang w:val="en-US" w:eastAsia="zh-CN" w:bidi="ar"/>
              </w:rPr>
              <w:t>，与2014年9月相比上涨的城市个数为24个，上涨个数较上月增加6个；住宅价格下跌的城市有76个 ，较上月减少了6个。</w:t>
            </w:r>
            <w:r>
              <w:rPr>
                <w:rFonts w:hint="eastAsia" w:ascii="宋体" w:hAnsi="宋体" w:eastAsia="宋体" w:cs="宋体"/>
                <w:b/>
                <w:caps w:val="0"/>
                <w:spacing w:val="0"/>
                <w:kern w:val="0"/>
                <w:sz w:val="20"/>
                <w:szCs w:val="20"/>
                <w:lang w:val="en-US" w:eastAsia="zh-CN" w:bidi="ar"/>
              </w:rPr>
              <w:t>全国十大重点城市住宅均价为20061元/平方米</w:t>
            </w:r>
            <w:r>
              <w:rPr>
                <w:rFonts w:hint="eastAsia" w:ascii="宋体" w:hAnsi="宋体" w:eastAsia="宋体" w:cs="宋体"/>
                <w:caps w:val="0"/>
                <w:spacing w:val="0"/>
                <w:kern w:val="0"/>
                <w:sz w:val="20"/>
                <w:szCs w:val="20"/>
                <w:lang w:val="en-US" w:eastAsia="zh-CN" w:bidi="ar"/>
              </w:rPr>
              <w:t>，环比上涨0.50%，涨幅较上月收窄1.45%，十大城市除了重庆、成都下跌，其余均上涨；同比上涨5.64%，涨幅较上月扩大1.81%，其中深圳上涨28.50%，涨幅仍居首位。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三、本地楼市成交情况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1、宜昌城区住宅成交情况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333625"/>
                  <wp:effectExtent l="0" t="0" r="7620" b="1333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067300" cy="2333625"/>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本月宜昌城区住宅成交2101套，成交面积23.4万方，成交金额约13.1亿元，</w:t>
            </w:r>
            <w:r>
              <w:rPr>
                <w:rFonts w:hint="eastAsia" w:ascii="宋体" w:hAnsi="宋体" w:eastAsia="宋体" w:cs="宋体"/>
                <w:caps w:val="0"/>
                <w:spacing w:val="0"/>
                <w:kern w:val="0"/>
                <w:sz w:val="20"/>
                <w:szCs w:val="20"/>
                <w:lang w:val="en-US" w:eastAsia="zh-CN" w:bidi="ar"/>
              </w:rPr>
              <w:t>较上月增加了613套，</w:t>
            </w:r>
            <w:r>
              <w:rPr>
                <w:rFonts w:hint="eastAsia" w:ascii="宋体" w:hAnsi="宋体" w:eastAsia="宋体" w:cs="宋体"/>
                <w:b/>
                <w:caps w:val="0"/>
                <w:spacing w:val="0"/>
                <w:kern w:val="0"/>
                <w:sz w:val="20"/>
                <w:szCs w:val="20"/>
                <w:lang w:val="en-US" w:eastAsia="zh-CN" w:bidi="ar"/>
              </w:rPr>
              <w:t>环比增长41.2%；</w:t>
            </w:r>
            <w:r>
              <w:rPr>
                <w:rFonts w:hint="eastAsia" w:ascii="宋体" w:hAnsi="宋体" w:eastAsia="宋体" w:cs="宋体"/>
                <w:caps w:val="0"/>
                <w:spacing w:val="0"/>
                <w:kern w:val="0"/>
                <w:sz w:val="20"/>
                <w:szCs w:val="20"/>
                <w:lang w:val="en-US" w:eastAsia="zh-CN" w:bidi="ar"/>
              </w:rPr>
              <w:t>与去年9月相比增加了946套，</w:t>
            </w:r>
            <w:r>
              <w:rPr>
                <w:rFonts w:hint="eastAsia" w:ascii="宋体" w:hAnsi="宋体" w:eastAsia="宋体" w:cs="宋体"/>
                <w:b/>
                <w:caps w:val="0"/>
                <w:spacing w:val="0"/>
                <w:kern w:val="0"/>
                <w:sz w:val="20"/>
                <w:szCs w:val="20"/>
                <w:lang w:val="en-US" w:eastAsia="zh-CN" w:bidi="ar"/>
              </w:rPr>
              <w:t>同比增长81.9%。</w:t>
            </w:r>
            <w:r>
              <w:rPr>
                <w:rFonts w:hint="eastAsia" w:ascii="宋体" w:hAnsi="宋体" w:eastAsia="宋体" w:cs="宋体"/>
                <w:caps w:val="0"/>
                <w:spacing w:val="0"/>
                <w:kern w:val="0"/>
                <w:sz w:val="20"/>
                <w:szCs w:val="20"/>
                <w:lang w:val="en-US" w:eastAsia="zh-CN" w:bidi="ar"/>
              </w:rPr>
              <w:t>由图上趋势可以看出，自今年1月春节返乡潮和碧桂园开盘成交量达到顶峰后，2-8月一直维持在月均1500套左右，而本月冲高到了2100套。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219325"/>
                  <wp:effectExtent l="0" t="0" r="7620" b="571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067300" cy="22193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如图所示，本月成交套数最多的时日为11-13日、21日、23-25日以及29日，这些时日成交量均达到90套以上；而本月2-5日和27日成交量均不足50套，“9.3阅兵”和中秋节假期致使成交量明显回落。总体来说，本月成交量是近半年以来最好成绩，日均成交量高达70套。分析认为：</w:t>
            </w:r>
            <w:r>
              <w:rPr>
                <w:rFonts w:hint="eastAsia" w:ascii="宋体" w:hAnsi="宋体" w:eastAsia="宋体" w:cs="宋体"/>
                <w:b/>
                <w:caps w:val="0"/>
                <w:spacing w:val="0"/>
                <w:kern w:val="0"/>
                <w:sz w:val="20"/>
                <w:szCs w:val="20"/>
                <w:lang w:val="en-US" w:eastAsia="zh-CN" w:bidi="ar"/>
              </w:rPr>
              <w:t>本月5日央企大盘“中建·宜昌之星”开盘和26日点军知名大盘“碧桂园”加推热销，为9月成交量的突增贡献不少。</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24125" cy="1600200"/>
                  <wp:effectExtent l="0" t="0" r="5715"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524125" cy="1600200"/>
                          </a:xfrm>
                          <a:prstGeom prst="rect">
                            <a:avLst/>
                          </a:prstGeom>
                          <a:noFill/>
                          <a:ln w="9525">
                            <a:noFill/>
                          </a:ln>
                        </pic:spPr>
                      </pic:pic>
                    </a:graphicData>
                  </a:graphic>
                </wp:inline>
              </w:drawing>
            </w: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505075" cy="1600200"/>
                  <wp:effectExtent l="0" t="0" r="9525" b="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2505075"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本月宜昌楼市从成交区域来看，</w:t>
            </w:r>
            <w:r>
              <w:rPr>
                <w:rFonts w:hint="eastAsia" w:ascii="宋体" w:hAnsi="宋体" w:eastAsia="宋体" w:cs="宋体"/>
                <w:b/>
                <w:caps w:val="0"/>
                <w:spacing w:val="0"/>
                <w:kern w:val="0"/>
                <w:sz w:val="20"/>
                <w:szCs w:val="20"/>
                <w:lang w:val="en-US" w:eastAsia="zh-CN" w:bidi="ar"/>
              </w:rPr>
              <w:t>依然是伍家区夺冠，成交1367套，占比达到65%</w:t>
            </w:r>
            <w:r>
              <w:rPr>
                <w:rFonts w:hint="eastAsia" w:ascii="宋体" w:hAnsi="宋体" w:eastAsia="宋体" w:cs="宋体"/>
                <w:caps w:val="0"/>
                <w:spacing w:val="0"/>
                <w:kern w:val="0"/>
                <w:sz w:val="20"/>
                <w:szCs w:val="20"/>
                <w:lang w:val="en-US" w:eastAsia="zh-CN" w:bidi="ar"/>
              </w:rPr>
              <w:t>，</w:t>
            </w:r>
            <w:r>
              <w:rPr>
                <w:rFonts w:hint="eastAsia" w:ascii="宋体" w:hAnsi="宋体" w:eastAsia="宋体" w:cs="宋体"/>
                <w:b/>
                <w:caps w:val="0"/>
                <w:spacing w:val="0"/>
                <w:kern w:val="0"/>
                <w:sz w:val="20"/>
                <w:szCs w:val="20"/>
                <w:lang w:val="en-US" w:eastAsia="zh-CN" w:bidi="ar"/>
              </w:rPr>
              <w:t>比上月增加了636套，环比增长87%。</w:t>
            </w:r>
            <w:r>
              <w:rPr>
                <w:rFonts w:hint="eastAsia" w:ascii="宋体" w:hAnsi="宋体" w:eastAsia="宋体" w:cs="宋体"/>
                <w:caps w:val="0"/>
                <w:spacing w:val="0"/>
                <w:kern w:val="0"/>
                <w:sz w:val="20"/>
                <w:szCs w:val="20"/>
                <w:lang w:val="en-US" w:eastAsia="zh-CN" w:bidi="ar"/>
              </w:rPr>
              <w:t>区内“中建·宜昌之星”开盘备案724套，在所属区域销量占比达到53%；</w:t>
            </w:r>
            <w:r>
              <w:rPr>
                <w:rFonts w:hint="eastAsia" w:ascii="宋体" w:hAnsi="宋体" w:eastAsia="宋体" w:cs="宋体"/>
                <w:b/>
                <w:caps w:val="0"/>
                <w:spacing w:val="0"/>
                <w:kern w:val="0"/>
                <w:sz w:val="20"/>
                <w:szCs w:val="20"/>
                <w:lang w:val="en-US" w:eastAsia="zh-CN" w:bidi="ar"/>
              </w:rPr>
              <w:t>夷陵区成交322套，占比15%，比上月减少了42套，环比下跌12%。</w:t>
            </w:r>
            <w:r>
              <w:rPr>
                <w:rFonts w:hint="eastAsia" w:ascii="宋体" w:hAnsi="宋体" w:eastAsia="宋体" w:cs="宋体"/>
                <w:caps w:val="0"/>
                <w:spacing w:val="0"/>
                <w:kern w:val="0"/>
                <w:sz w:val="20"/>
                <w:szCs w:val="20"/>
                <w:lang w:val="en-US" w:eastAsia="zh-CN" w:bidi="ar"/>
              </w:rPr>
              <w:t>区内“中核·半岛城邦”开盘，由于面积偏大总价门槛高，成交量未能达到开发商预期结果。另外，西陵开发区的“弘洋·拉菲小镇”开盘后热销，为区域成交量排名第三做出了贡献。</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2、宜昌城区二手房成交情况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514600" cy="1466850"/>
                  <wp:effectExtent l="0" t="0" r="0" b="11430"/>
                  <wp:docPr id="3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261"/>
                          <pic:cNvPicPr>
                            <a:picLocks noChangeAspect="1"/>
                          </pic:cNvPicPr>
                        </pic:nvPicPr>
                        <pic:blipFill>
                          <a:blip r:embed="rId9"/>
                          <a:stretch>
                            <a:fillRect/>
                          </a:stretch>
                        </pic:blipFill>
                        <pic:spPr>
                          <a:xfrm>
                            <a:off x="0" y="0"/>
                            <a:ext cx="2514600" cy="14668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447925" cy="1466850"/>
                  <wp:effectExtent l="0" t="0" r="5715" b="11430"/>
                  <wp:docPr id="2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IMG_262"/>
                          <pic:cNvPicPr>
                            <a:picLocks noChangeAspect="1"/>
                          </pic:cNvPicPr>
                        </pic:nvPicPr>
                        <pic:blipFill>
                          <a:blip r:embed="rId10"/>
                          <a:stretch>
                            <a:fillRect/>
                          </a:stretch>
                        </pic:blipFill>
                        <pic:spPr>
                          <a:xfrm>
                            <a:off x="0" y="0"/>
                            <a:ext cx="2447925" cy="14668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2015年1-9月宜昌城区二手房共成交5221套，成交面积49.0万方，成交总金额14.5亿元</w:t>
            </w:r>
            <w:r>
              <w:rPr>
                <w:rFonts w:hint="eastAsia" w:ascii="宋体" w:hAnsi="宋体" w:eastAsia="宋体" w:cs="宋体"/>
                <w:caps w:val="0"/>
                <w:spacing w:val="0"/>
                <w:kern w:val="0"/>
                <w:sz w:val="20"/>
                <w:szCs w:val="20"/>
                <w:lang w:val="en-US" w:eastAsia="zh-CN" w:bidi="ar"/>
              </w:rPr>
              <w:t>。就区域来看，西陵区成交26.4万方，2854套，成交金额7.4亿元；其次是伍家区成交15.1万方，1576套，成交金额5.3亿元；开发区成交5.1万方，520套，成交金额1.5亿元。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本月宜昌城区二手房成交631套，成交面积5.7万方，成交金额1.8亿元，比8月减少了7套，环比下跌1.1%。</w:t>
            </w:r>
            <w:r>
              <w:rPr>
                <w:rFonts w:hint="eastAsia" w:ascii="宋体" w:hAnsi="宋体" w:eastAsia="宋体" w:cs="宋体"/>
                <w:caps w:val="0"/>
                <w:spacing w:val="0"/>
                <w:kern w:val="0"/>
                <w:sz w:val="20"/>
                <w:szCs w:val="20"/>
                <w:lang w:val="en-US" w:eastAsia="zh-CN" w:bidi="ar"/>
              </w:rPr>
              <w:t>总体来说，9月二手房成交量与8月基本持平，略降。究其原因：</w:t>
            </w:r>
            <w:r>
              <w:rPr>
                <w:rFonts w:hint="eastAsia" w:ascii="宋体" w:hAnsi="宋体" w:eastAsia="宋体" w:cs="宋体"/>
                <w:b/>
                <w:caps w:val="0"/>
                <w:spacing w:val="0"/>
                <w:kern w:val="0"/>
                <w:sz w:val="20"/>
                <w:szCs w:val="20"/>
                <w:lang w:val="en-US" w:eastAsia="zh-CN" w:bidi="ar"/>
              </w:rPr>
              <w:t>本月新盘扎堆开盘，致使部分刚需客户在新房和二手房之间徘徊</w:t>
            </w:r>
            <w:r>
              <w:rPr>
                <w:rFonts w:hint="eastAsia" w:ascii="宋体" w:hAnsi="宋体" w:eastAsia="宋体" w:cs="宋体"/>
                <w:caps w:val="0"/>
                <w:spacing w:val="0"/>
                <w:kern w:val="0"/>
                <w:sz w:val="20"/>
                <w:szCs w:val="20"/>
                <w:lang w:val="en-US" w:eastAsia="zh-CN" w:bidi="ar"/>
              </w:rPr>
              <w:t>，新房优惠力度大成交量上升，二手房销量略降也在情理之中。</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第二部分   土地市场分析</w:t>
            </w:r>
          </w:p>
          <w:p>
            <w:pPr>
              <w:pStyle w:val="3"/>
              <w:keepNext w:val="0"/>
              <w:keepLines w:val="0"/>
              <w:widowControl/>
              <w:suppressLineNumbers w:val="0"/>
              <w:spacing w:line="24" w:lineRule="atLeast"/>
            </w:pPr>
            <w:bookmarkStart w:id="14" w:name="_Toc398024655"/>
            <w:bookmarkEnd w:id="14"/>
            <w:bookmarkStart w:id="15" w:name="_Toc384797622"/>
            <w:bookmarkEnd w:id="15"/>
            <w:bookmarkStart w:id="16" w:name="_Toc384797306"/>
            <w:bookmarkEnd w:id="16"/>
            <w:bookmarkStart w:id="17" w:name="_Toc384797224"/>
            <w:bookmarkEnd w:id="17"/>
            <w:bookmarkStart w:id="18" w:name="_Toc384796965"/>
            <w:bookmarkEnd w:id="18"/>
            <w:bookmarkStart w:id="19" w:name="_Toc380050036"/>
            <w:bookmarkEnd w:id="19"/>
            <w:bookmarkStart w:id="20" w:name="_Toc353178132"/>
            <w:bookmarkEnd w:id="20"/>
            <w:bookmarkStart w:id="21" w:name="_Toc347757546"/>
            <w:bookmarkEnd w:id="21"/>
            <w:r>
              <w:rPr>
                <w:caps w:val="0"/>
                <w:spacing w:val="0"/>
              </w:rPr>
              <w:t>   </w:t>
            </w:r>
            <w:bookmarkStart w:id="22" w:name="_Toc339981458"/>
            <w:r>
              <w:rPr>
                <w:rFonts w:hint="eastAsia" w:ascii="宋体" w:hAnsi="宋体" w:eastAsia="宋体" w:cs="宋体"/>
                <w:caps w:val="0"/>
                <w:spacing w:val="0"/>
                <w:sz w:val="20"/>
                <w:szCs w:val="20"/>
              </w:rPr>
              <w:t>一、土地供应市场解析</w:t>
            </w:r>
            <w:bookmarkEnd w:id="22"/>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3" w:name="_Toc380050037"/>
            <w:bookmarkEnd w:id="23"/>
            <w:r>
              <w:rPr>
                <w:rFonts w:hint="eastAsia" w:ascii="宋体" w:hAnsi="宋体" w:eastAsia="宋体" w:cs="宋体"/>
                <w:caps w:val="0"/>
                <w:spacing w:val="0"/>
                <w:kern w:val="0"/>
                <w:sz w:val="14"/>
                <w:szCs w:val="14"/>
                <w:lang w:val="en-US" w:eastAsia="zh-CN" w:bidi="ar"/>
              </w:rPr>
              <w:t>   </w:t>
            </w:r>
            <w:bookmarkStart w:id="24" w:name="_Toc350245826"/>
            <w:r>
              <w:rPr>
                <w:rFonts w:hint="eastAsia" w:ascii="宋体" w:hAnsi="宋体" w:eastAsia="宋体" w:cs="宋体"/>
                <w:b/>
                <w:caps w:val="0"/>
                <w:spacing w:val="0"/>
                <w:kern w:val="0"/>
                <w:sz w:val="20"/>
                <w:szCs w:val="20"/>
                <w:lang w:val="en-US" w:eastAsia="zh-CN" w:bidi="ar"/>
              </w:rPr>
              <w:t>1</w:t>
            </w:r>
            <w:bookmarkEnd w:id="24"/>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本月出让土地11宗，出让总面积76.2万方，出让总额为3.5亿元。环比8月，地块增加了6 宗，面积增加了66.3万方，环比增长671%；与去年9月相比，地块减少了3宗，面积增加了36万方，同比增长90%。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9月出让地块情况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2076450"/>
                  <wp:effectExtent l="0" t="0" r="0" b="11430"/>
                  <wp:docPr id="2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63"/>
                          <pic:cNvPicPr>
                            <a:picLocks noChangeAspect="1"/>
                          </pic:cNvPicPr>
                        </pic:nvPicPr>
                        <pic:blipFill>
                          <a:blip r:embed="rId11"/>
                          <a:stretch>
                            <a:fillRect/>
                          </a:stretch>
                        </pic:blipFill>
                        <pic:spPr>
                          <a:xfrm>
                            <a:off x="0" y="0"/>
                            <a:ext cx="5334000" cy="2076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2014年9月-2015年9月宜昌城区土地供给横向对比</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219200"/>
                  <wp:effectExtent l="0" t="0" r="0" b="0"/>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2"/>
                          <a:stretch>
                            <a:fillRect/>
                          </a:stretch>
                        </pic:blipFill>
                        <pic:spPr>
                          <a:xfrm>
                            <a:off x="0" y="0"/>
                            <a:ext cx="5334000" cy="1219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从用地性质来看，本月出让地块主要以工业用地为主。</w:t>
            </w:r>
            <w:r>
              <w:rPr>
                <w:rFonts w:hint="eastAsia" w:ascii="宋体" w:hAnsi="宋体" w:eastAsia="宋体" w:cs="宋体"/>
                <w:caps w:val="0"/>
                <w:spacing w:val="0"/>
                <w:kern w:val="0"/>
                <w:sz w:val="20"/>
                <w:szCs w:val="20"/>
                <w:lang w:val="en-US" w:eastAsia="zh-CN" w:bidi="ar"/>
              </w:rPr>
              <w:t>即：工业用地7宗，住宅用地2宗，商业用地1宗、港口码头1宗；</w:t>
            </w:r>
            <w:r>
              <w:rPr>
                <w:rFonts w:hint="eastAsia" w:ascii="宋体" w:hAnsi="宋体" w:eastAsia="宋体" w:cs="宋体"/>
                <w:b/>
                <w:caps w:val="0"/>
                <w:spacing w:val="0"/>
                <w:kern w:val="0"/>
                <w:sz w:val="20"/>
                <w:szCs w:val="20"/>
                <w:lang w:val="en-US" w:eastAsia="zh-CN" w:bidi="ar"/>
              </w:rPr>
              <w:t>从区域来看，主要集中在高新区。</w:t>
            </w:r>
            <w:r>
              <w:rPr>
                <w:rFonts w:hint="eastAsia" w:ascii="宋体" w:hAnsi="宋体" w:eastAsia="宋体" w:cs="宋体"/>
                <w:caps w:val="0"/>
                <w:spacing w:val="0"/>
                <w:kern w:val="0"/>
                <w:sz w:val="20"/>
                <w:szCs w:val="20"/>
                <w:lang w:val="en-US" w:eastAsia="zh-CN" w:bidi="ar"/>
              </w:rPr>
              <w:t>即：高新区8宗，伍家区、点军区、西陵区各1宗。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本月出让的住宅及商业用地详情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【宜土网挂（2015）49号】，</w:t>
            </w:r>
            <w:r>
              <w:rPr>
                <w:rFonts w:hint="eastAsia" w:ascii="宋体" w:hAnsi="宋体" w:eastAsia="宋体" w:cs="宋体"/>
                <w:caps w:val="0"/>
                <w:spacing w:val="0"/>
                <w:kern w:val="0"/>
                <w:sz w:val="20"/>
                <w:szCs w:val="20"/>
                <w:lang w:val="en-US" w:eastAsia="zh-CN" w:bidi="ar"/>
              </w:rPr>
              <w:t>地块位于点军区五龙片区五龙三路与南站路交汇处，出让面积为62176.69平方米（合93.27亩），容积率2.0，预计未来放量约12.4万方（只含地上建筑面积）。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【宜土网挂（2015）50号】，</w:t>
            </w:r>
            <w:r>
              <w:rPr>
                <w:rFonts w:hint="eastAsia" w:ascii="宋体" w:hAnsi="宋体" w:eastAsia="宋体" w:cs="宋体"/>
                <w:caps w:val="0"/>
                <w:spacing w:val="0"/>
                <w:kern w:val="0"/>
                <w:sz w:val="20"/>
                <w:szCs w:val="20"/>
                <w:lang w:val="en-US" w:eastAsia="zh-CN" w:bidi="ar"/>
              </w:rPr>
              <w:t>地块位于西陵区峡州大道与江河路交汇处，出让面积为40036.00平方米（合60.05亩），容积率2.1，预计未来放量约8.4万方（只含地上建筑面积）。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【宜土网挂（2015）48号】，</w:t>
            </w:r>
            <w:r>
              <w:rPr>
                <w:rFonts w:hint="eastAsia" w:ascii="宋体" w:hAnsi="宋体" w:eastAsia="宋体" w:cs="宋体"/>
                <w:caps w:val="0"/>
                <w:spacing w:val="0"/>
                <w:kern w:val="0"/>
                <w:sz w:val="20"/>
                <w:szCs w:val="20"/>
                <w:lang w:val="en-US" w:eastAsia="zh-CN" w:bidi="ar"/>
              </w:rPr>
              <w:t>地块位于伍家岗区城乡路北侧，出让面积3756.01平方米（合5.63亩），容积率2.0，预计未来放量约7512平米（只含地上建筑面积）。</w:t>
            </w:r>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二、本月土地成交分析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本月成交地块6宗，成交面积29.75万方，成交总金额6.40亿元，成交均价为144万元/亩。地块比8月减少了18宗，面积减少了105.13万方，环比下跌78%；与去年9月相比，地块减少5宗，面积减少88.99万方，同比下跌75%。</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9月成交地块情况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171575"/>
                  <wp:effectExtent l="0" t="0" r="0" b="1905"/>
                  <wp:docPr id="1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65"/>
                          <pic:cNvPicPr>
                            <a:picLocks noChangeAspect="1"/>
                          </pic:cNvPicPr>
                        </pic:nvPicPr>
                        <pic:blipFill>
                          <a:blip r:embed="rId13"/>
                          <a:stretch>
                            <a:fillRect/>
                          </a:stretch>
                        </pic:blipFill>
                        <pic:spPr>
                          <a:xfrm>
                            <a:off x="0" y="0"/>
                            <a:ext cx="5334000" cy="11715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2、成交土地特征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从用地性质来看，纯住宅用地2宗，商服住宅1宗，工业用地1宗，商服用地1宗，文化活动用地1宗；</w:t>
            </w:r>
            <w:r>
              <w:rPr>
                <w:rFonts w:hint="eastAsia" w:ascii="宋体" w:hAnsi="宋体" w:eastAsia="宋体" w:cs="宋体"/>
                <w:b/>
                <w:caps w:val="0"/>
                <w:spacing w:val="0"/>
                <w:kern w:val="0"/>
                <w:sz w:val="20"/>
                <w:szCs w:val="20"/>
                <w:lang w:val="en-US" w:eastAsia="zh-CN" w:bidi="ar"/>
              </w:rPr>
              <w:t>从区域来看，本月成交的6宗地块全部在夷陵区，其中有5宗土地都位于东城城乡统筹试验区郭家湾村，且同为“宜昌金亚房地产有限公司”竟得。</w:t>
            </w:r>
            <w:r>
              <w:rPr>
                <w:rFonts w:hint="eastAsia" w:ascii="宋体" w:hAnsi="宋体" w:eastAsia="宋体" w:cs="宋体"/>
                <w:caps w:val="0"/>
                <w:spacing w:val="0"/>
                <w:kern w:val="0"/>
                <w:sz w:val="20"/>
                <w:szCs w:val="20"/>
                <w:lang w:val="en-US" w:eastAsia="zh-CN" w:bidi="ar"/>
              </w:rPr>
              <w:t>结合8月成交地块来看，金亚房地产落子郭家湾，总拿地达587亩，根据规划指标拟建总规模超80万方，且用地涉及商服、住宅、文化活动等多重功能于一体，大有造城之势。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3、本月成交重点地块介绍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【夷G[2015]28号】，</w:t>
            </w:r>
            <w:r>
              <w:rPr>
                <w:rFonts w:hint="eastAsia" w:ascii="宋体" w:hAnsi="宋体" w:eastAsia="宋体" w:cs="宋体"/>
                <w:caps w:val="0"/>
                <w:spacing w:val="0"/>
                <w:kern w:val="0"/>
                <w:sz w:val="20"/>
                <w:szCs w:val="20"/>
                <w:lang w:val="en-US" w:eastAsia="zh-CN" w:bidi="ar"/>
              </w:rPr>
              <w:t>地块位于东城城乡统筹试验区郭家湾村，规划用地性质为住宅，由宜昌金亚房地产有限公司竟得，总占地面积17693.66平米(合26.54亩)，容积率2.0，成交价92.88万元/亩，楼面地价约697元/㎡。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【夷G[2015]30号】，</w:t>
            </w:r>
            <w:r>
              <w:rPr>
                <w:rFonts w:hint="eastAsia" w:ascii="宋体" w:hAnsi="宋体" w:eastAsia="宋体" w:cs="宋体"/>
                <w:caps w:val="0"/>
                <w:spacing w:val="0"/>
                <w:kern w:val="0"/>
                <w:sz w:val="20"/>
                <w:szCs w:val="20"/>
                <w:lang w:val="en-US" w:eastAsia="zh-CN" w:bidi="ar"/>
              </w:rPr>
              <w:t>地块位于东城城乡统筹试验区郭家湾村，规划用地性质为住宅，由宜昌金亚房地产有限公司竟得，总占地面积70108.91平米（合105.16亩），容积率1.5，成交价81.48万元/亩，楼面地价约815元/㎡。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【夷G[2015]25号】，</w:t>
            </w:r>
            <w:r>
              <w:rPr>
                <w:rFonts w:hint="eastAsia" w:ascii="宋体" w:hAnsi="宋体" w:eastAsia="宋体" w:cs="宋体"/>
                <w:caps w:val="0"/>
                <w:spacing w:val="0"/>
                <w:kern w:val="0"/>
                <w:sz w:val="20"/>
                <w:szCs w:val="20"/>
                <w:lang w:val="en-US" w:eastAsia="zh-CN" w:bidi="ar"/>
              </w:rPr>
              <w:t>地块位于东城城乡统筹试验区郭家湾村，规划用地性质为商服住宅，由宜昌金亚房地产有限公司竟得，总占地面积164001.09 平米（合246.00 ）亩，容积率2.4，成交价200.54万元/亩，楼面地价约1253元/㎡。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505075"/>
                  <wp:effectExtent l="0" t="0" r="7620" b="9525"/>
                  <wp:docPr id="2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IMG_266"/>
                          <pic:cNvPicPr>
                            <a:picLocks noChangeAspect="1"/>
                          </pic:cNvPicPr>
                        </pic:nvPicPr>
                        <pic:blipFill>
                          <a:blip r:embed="rId14"/>
                          <a:stretch>
                            <a:fillRect/>
                          </a:stretch>
                        </pic:blipFill>
                        <pic:spPr>
                          <a:xfrm>
                            <a:off x="0" y="0"/>
                            <a:ext cx="5067300" cy="25050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9月成交住宅用地区位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4、2014年9月-2015年9月土地市场成交走势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438400"/>
                  <wp:effectExtent l="0" t="0" r="7620" b="0"/>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15"/>
                          <a:stretch>
                            <a:fillRect/>
                          </a:stretch>
                        </pic:blipFill>
                        <pic:spPr>
                          <a:xfrm>
                            <a:off x="0" y="0"/>
                            <a:ext cx="5067300" cy="24384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067300" cy="2552700"/>
                  <wp:effectExtent l="0" t="0" r="7620" b="7620"/>
                  <wp:docPr id="3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IMG_268"/>
                          <pic:cNvPicPr>
                            <a:picLocks noChangeAspect="1"/>
                          </pic:cNvPicPr>
                        </pic:nvPicPr>
                        <pic:blipFill>
                          <a:blip r:embed="rId16"/>
                          <a:stretch>
                            <a:fillRect/>
                          </a:stretch>
                        </pic:blipFill>
                        <pic:spPr>
                          <a:xfrm>
                            <a:off x="0" y="0"/>
                            <a:ext cx="5067300" cy="2552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如上图所示，宜昌土地成交市场今年上半年起伏较大，7-8月迎来了成交高峰，而本该旺季的9月竟然出现骤跌；成交价格有所上涨，因为本月成交的工业用地减少。分析认为:</w:t>
            </w:r>
            <w:r>
              <w:rPr>
                <w:rFonts w:hint="eastAsia" w:ascii="宋体" w:hAnsi="宋体" w:eastAsia="宋体" w:cs="宋体"/>
                <w:b/>
                <w:caps w:val="0"/>
                <w:spacing w:val="0"/>
                <w:kern w:val="0"/>
                <w:sz w:val="20"/>
                <w:szCs w:val="20"/>
                <w:lang w:val="en-US" w:eastAsia="zh-CN" w:bidi="ar"/>
              </w:rPr>
              <w:t>前期房地产利好政策不断，开发商拿地骤增，使得竞争和库存压力加大，9月拿地突然减少也在情理之中，但9月住宅成交量大增，各项利好政策出来，后期拿地或许比较乐观。</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本月认筹项目有：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弘洋·拉菲小镇4号楼精装房认筹2千抵3万；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龙盘湖高尔夫别墅认筹2万抵12万；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中交·宜城春晓3号楼认筹6千抵3万。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本月新开盘项目有：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正泰·玫瑰园8号楼9月1日开盘；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中建·宜昌之星9月5日开盘；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中核·半岛城邦9月19日开盘；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碧桂园84号楼9月26日开盘。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预计下月开盘项目有：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龙盘湖高尔夫别墅10月11日开盘；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金安东诚预计10月中下旬开盘；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弘洋·拉菲小镇4号楼预计10月份开盘；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家旺·朗月半岛4、5号楼预计10月份开盘；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中交·宜城春晓3号楼预计10月份开盘。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主城区其它重点项目动态：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9月12日，宏峰·上上城斗牛争霸赛；</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9月19日，恒大帝景“音乐帐篷节、闪耀狂欢夜”活动；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9.19-10.11，中交·宜城春晓海洋展活动；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9月26日，中建·宜昌之星举行首届业主节；</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9月27日，清江·月亮湾花车巡游活动。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一、西陵区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4181475"/>
                  <wp:effectExtent l="0" t="0" r="0" b="9525"/>
                  <wp:docPr id="2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IMG_269"/>
                          <pic:cNvPicPr>
                            <a:picLocks noChangeAspect="1"/>
                          </pic:cNvPicPr>
                        </pic:nvPicPr>
                        <pic:blipFill>
                          <a:blip r:embed="rId17"/>
                          <a:stretch>
                            <a:fillRect/>
                          </a:stretch>
                        </pic:blipFill>
                        <pic:spPr>
                          <a:xfrm>
                            <a:off x="0" y="0"/>
                            <a:ext cx="5334000" cy="41814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二、伍家区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667250" cy="5105400"/>
                  <wp:effectExtent l="0" t="0" r="11430" b="0"/>
                  <wp:docPr id="3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IMG_270"/>
                          <pic:cNvPicPr>
                            <a:picLocks noChangeAspect="1"/>
                          </pic:cNvPicPr>
                        </pic:nvPicPr>
                        <pic:blipFill>
                          <a:blip r:embed="rId18"/>
                          <a:stretch>
                            <a:fillRect/>
                          </a:stretch>
                        </pic:blipFill>
                        <pic:spPr>
                          <a:xfrm>
                            <a:off x="0" y="0"/>
                            <a:ext cx="4667250" cy="51054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610100" cy="4876800"/>
                  <wp:effectExtent l="0" t="0" r="7620" b="0"/>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19"/>
                          <a:stretch>
                            <a:fillRect/>
                          </a:stretch>
                        </pic:blipFill>
                        <pic:spPr>
                          <a:xfrm>
                            <a:off x="0" y="0"/>
                            <a:ext cx="4610100" cy="48768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2、区内项目调查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中建·宜昌之星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伍家岗区沿江大道与白沙路交汇处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中建三局投资发展公司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占地面积50万方，总建筑面积约170万方，其中住宅约100万方，商业70万方，投资额150亿元，住宅总户数10000户。</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项目规划有一栋300米超高层地标级建筑，配备裙楼会议中心、5A甲级写字楼和五星级酒店以及天际会所等。</w:t>
            </w:r>
            <w:r>
              <w:rPr>
                <w:rFonts w:hint="eastAsia" w:ascii="宋体" w:hAnsi="宋体" w:eastAsia="宋体" w:cs="宋体"/>
                <w:b/>
                <w:caps w:val="0"/>
                <w:spacing w:val="0"/>
                <w:kern w:val="0"/>
                <w:sz w:val="20"/>
                <w:szCs w:val="20"/>
                <w:lang w:val="en-US" w:eastAsia="zh-CN" w:bidi="ar"/>
              </w:rPr>
              <w:t>项目一期的位置在白沙路与江临路交汇处，总建筑面积25万方，由13栋高25-33层高层组成，容积率3.40，车位配比1:1。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B:96㎡/3室2厅1卫      C:114㎡/3室2厅2卫       D:125㎡/3室2厅2卫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1628775" cy="2266950"/>
                  <wp:effectExtent l="0" t="0" r="1905" b="3810"/>
                  <wp:docPr id="1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72"/>
                          <pic:cNvPicPr>
                            <a:picLocks noChangeAspect="1"/>
                          </pic:cNvPicPr>
                        </pic:nvPicPr>
                        <pic:blipFill>
                          <a:blip r:embed="rId20"/>
                          <a:stretch>
                            <a:fillRect/>
                          </a:stretch>
                        </pic:blipFill>
                        <pic:spPr>
                          <a:xfrm>
                            <a:off x="0" y="0"/>
                            <a:ext cx="1628775" cy="22669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1666875" cy="2266950"/>
                  <wp:effectExtent l="0" t="0" r="9525" b="3810"/>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21"/>
                          <a:stretch>
                            <a:fillRect/>
                          </a:stretch>
                        </pic:blipFill>
                        <pic:spPr>
                          <a:xfrm>
                            <a:off x="0" y="0"/>
                            <a:ext cx="1666875" cy="226695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1943100" cy="2266950"/>
                  <wp:effectExtent l="0" t="0" r="7620" b="3810"/>
                  <wp:docPr id="1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_274"/>
                          <pic:cNvPicPr>
                            <a:picLocks noChangeAspect="1"/>
                          </pic:cNvPicPr>
                        </pic:nvPicPr>
                        <pic:blipFill>
                          <a:blip r:embed="rId22"/>
                          <a:stretch>
                            <a:fillRect/>
                          </a:stretch>
                        </pic:blipFill>
                        <pic:spPr>
                          <a:xfrm>
                            <a:off x="0" y="0"/>
                            <a:ext cx="1943100" cy="22669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□户型点评：</w:t>
            </w:r>
            <w:r>
              <w:rPr>
                <w:rFonts w:hint="eastAsia" w:ascii="宋体" w:hAnsi="宋体" w:eastAsia="宋体" w:cs="宋体"/>
                <w:caps w:val="0"/>
                <w:spacing w:val="0"/>
                <w:kern w:val="0"/>
                <w:sz w:val="20"/>
                <w:szCs w:val="20"/>
                <w:lang w:val="en-US" w:eastAsia="zh-CN" w:bidi="ar"/>
              </w:rPr>
              <w:t>户型紧凑，动静分离，干湿分区，布局合理；南向客厅及主卧，享受充足阳光；餐厅客厅相连，动线流畅；客厅带阳台并赠送花池，宽敞气派；卧室带飘窗，方便实用。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6月20日，11县市城市展厅同步开放；7月5日，营销中心开放；7月18日，启动认筹5000抵50000的优惠活动；</w:t>
            </w:r>
            <w:r>
              <w:rPr>
                <w:rFonts w:hint="eastAsia" w:ascii="宋体" w:hAnsi="宋体" w:eastAsia="宋体" w:cs="宋体"/>
                <w:b/>
                <w:caps w:val="0"/>
                <w:spacing w:val="0"/>
                <w:kern w:val="0"/>
                <w:sz w:val="20"/>
                <w:szCs w:val="20"/>
                <w:lang w:val="en-US" w:eastAsia="zh-CN" w:bidi="ar"/>
              </w:rPr>
              <w:t>9月5日开盘，</w:t>
            </w:r>
            <w:r>
              <w:rPr>
                <w:rFonts w:hint="eastAsia" w:ascii="宋体" w:hAnsi="宋体" w:eastAsia="宋体" w:cs="宋体"/>
                <w:caps w:val="0"/>
                <w:spacing w:val="0"/>
                <w:kern w:val="0"/>
                <w:sz w:val="20"/>
                <w:szCs w:val="20"/>
                <w:lang w:val="en-US" w:eastAsia="zh-CN" w:bidi="ar"/>
              </w:rPr>
              <w:t>2-5号楼、7-13号楼共计11栋房源，户型面积83-139平米，共推出</w:t>
            </w:r>
            <w:r>
              <w:rPr>
                <w:rFonts w:hint="eastAsia" w:ascii="宋体" w:hAnsi="宋体" w:eastAsia="宋体" w:cs="宋体"/>
                <w:b/>
                <w:caps w:val="0"/>
                <w:spacing w:val="0"/>
                <w:kern w:val="0"/>
                <w:sz w:val="20"/>
                <w:szCs w:val="20"/>
                <w:lang w:val="en-US" w:eastAsia="zh-CN" w:bidi="ar"/>
              </w:rPr>
              <w:t>1443套房源，对外宣传去化1300套，实际备案724套，价格6000-8000元/㎡不等。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项目位于伍家岗区沿江大道与白沙路交汇处，享滨江资源，地理位置优越，交通便捷，配套齐全；中建三局，央企实力。</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三、高新区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586740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5334000" cy="58674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Style w:val="7"/>
                <w:rFonts w:hint="eastAsia" w:ascii="宋体" w:hAnsi="宋体" w:eastAsia="宋体" w:cs="宋体"/>
                <w:caps w:val="0"/>
                <w:spacing w:val="0"/>
                <w:kern w:val="0"/>
                <w:sz w:val="20"/>
                <w:szCs w:val="20"/>
                <w:lang w:val="en-US" w:eastAsia="zh-CN" w:bidi="ar"/>
              </w:rPr>
              <w:t>四、夷陵区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5343525"/>
                  <wp:effectExtent l="0" t="0" r="0" b="5715"/>
                  <wp:docPr id="2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IMG_276"/>
                          <pic:cNvPicPr>
                            <a:picLocks noChangeAspect="1"/>
                          </pic:cNvPicPr>
                        </pic:nvPicPr>
                        <pic:blipFill>
                          <a:blip r:embed="rId24"/>
                          <a:stretch>
                            <a:fillRect/>
                          </a:stretch>
                        </pic:blipFill>
                        <pic:spPr>
                          <a:xfrm>
                            <a:off x="0" y="0"/>
                            <a:ext cx="4800600" cy="5343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2、区内项目调查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中核·半岛城邦</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宜昌市夷陵区望江路1号</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□开发商：</w:t>
            </w:r>
            <w:r>
              <w:rPr>
                <w:rFonts w:hint="eastAsia" w:ascii="宋体" w:hAnsi="宋体" w:eastAsia="宋体" w:cs="宋体"/>
                <w:caps w:val="0"/>
                <w:spacing w:val="0"/>
                <w:kern w:val="0"/>
                <w:sz w:val="20"/>
                <w:szCs w:val="20"/>
                <w:lang w:val="en-US" w:eastAsia="zh-CN" w:bidi="ar"/>
              </w:rPr>
              <w:t>湖北中核房地产开发有限公司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占地面积6.1万方，建筑面积21.6万方，总户数1086户，车位1304个，容积率2.60，绿化率36.83%。</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 由5栋31层、4栋32层高层建筑组成。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A2：118.91㎡/ 3室2厅2卫1花园            A1：137㎡/3室2厅2卫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486025" cy="1600200"/>
                  <wp:effectExtent l="0" t="0" r="13335" b="0"/>
                  <wp:docPr id="9"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IMG_277"/>
                          <pic:cNvPicPr>
                            <a:picLocks noChangeAspect="1"/>
                          </pic:cNvPicPr>
                        </pic:nvPicPr>
                        <pic:blipFill>
                          <a:blip r:embed="rId25"/>
                          <a:stretch>
                            <a:fillRect/>
                          </a:stretch>
                        </pic:blipFill>
                        <pic:spPr>
                          <a:xfrm>
                            <a:off x="0" y="0"/>
                            <a:ext cx="2486025" cy="16002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2400300" cy="1600200"/>
                  <wp:effectExtent l="0" t="0" r="7620" b="0"/>
                  <wp:docPr id="3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IMG_278"/>
                          <pic:cNvPicPr>
                            <a:picLocks noChangeAspect="1"/>
                          </pic:cNvPicPr>
                        </pic:nvPicPr>
                        <pic:blipFill>
                          <a:blip r:embed="rId26"/>
                          <a:stretch>
                            <a:fillRect/>
                          </a:stretch>
                        </pic:blipFill>
                        <pic:spPr>
                          <a:xfrm>
                            <a:off x="0" y="0"/>
                            <a:ext cx="24003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14"/>
                <w:szCs w:val="14"/>
                <w:lang w:val="en-US" w:eastAsia="zh-CN" w:bidi="ar"/>
              </w:rPr>
              <w:t>   </w:t>
            </w:r>
            <w:r>
              <w:rPr>
                <w:rFonts w:hint="eastAsia" w:ascii="宋体" w:hAnsi="宋体" w:eastAsia="宋体" w:cs="宋体"/>
                <w:b/>
                <w:caps w:val="0"/>
                <w:spacing w:val="0"/>
                <w:kern w:val="0"/>
                <w:sz w:val="20"/>
                <w:szCs w:val="20"/>
                <w:lang w:val="en-US" w:eastAsia="zh-CN" w:bidi="ar"/>
              </w:rPr>
              <w:t>  □户型点评：</w:t>
            </w:r>
            <w:r>
              <w:rPr>
                <w:rFonts w:hint="eastAsia" w:ascii="宋体" w:hAnsi="宋体" w:eastAsia="宋体" w:cs="宋体"/>
                <w:caps w:val="0"/>
                <w:spacing w:val="0"/>
                <w:kern w:val="0"/>
                <w:sz w:val="20"/>
                <w:szCs w:val="20"/>
                <w:lang w:val="en-US" w:eastAsia="zh-CN" w:bidi="ar"/>
              </w:rPr>
              <w:t>南北通透，干湿分离，动静分区；大阳台、大飘窗、入户花园，赠送面积多。不足之处是过道较长，浪费面积。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今年5月，开始在大洋百货一楼设外展中心蓄客；7月广告出街开始打形象、在步行街摆展台、派单等全程蓄客，并释放出营销中心即将开放的信息；8月8日，营销中心开放同时启动认筹2千抵2万的优惠活动；</w:t>
            </w:r>
            <w:r>
              <w:rPr>
                <w:rFonts w:hint="eastAsia" w:ascii="宋体" w:hAnsi="宋体" w:eastAsia="宋体" w:cs="宋体"/>
                <w:b/>
                <w:caps w:val="0"/>
                <w:spacing w:val="0"/>
                <w:kern w:val="0"/>
                <w:sz w:val="20"/>
                <w:szCs w:val="20"/>
                <w:lang w:val="en-US" w:eastAsia="zh-CN" w:bidi="ar"/>
              </w:rPr>
              <w:t>9月19日6-9号楼开盘</w:t>
            </w:r>
            <w:r>
              <w:rPr>
                <w:rFonts w:hint="eastAsia" w:ascii="宋体" w:hAnsi="宋体" w:eastAsia="宋体" w:cs="宋体"/>
                <w:caps w:val="0"/>
                <w:spacing w:val="0"/>
                <w:kern w:val="0"/>
                <w:sz w:val="20"/>
                <w:szCs w:val="20"/>
                <w:lang w:val="en-US" w:eastAsia="zh-CN" w:bidi="ar"/>
              </w:rPr>
              <w:t>，户型面积为119、130和137平米三种户型，</w:t>
            </w:r>
            <w:r>
              <w:rPr>
                <w:rFonts w:hint="eastAsia" w:ascii="宋体" w:hAnsi="宋体" w:eastAsia="宋体" w:cs="宋体"/>
                <w:b/>
                <w:caps w:val="0"/>
                <w:spacing w:val="0"/>
                <w:kern w:val="0"/>
                <w:sz w:val="20"/>
                <w:szCs w:val="20"/>
                <w:lang w:val="en-US" w:eastAsia="zh-CN" w:bidi="ar"/>
              </w:rPr>
              <w:t>372套房源一共认筹413组客户</w:t>
            </w:r>
            <w:r>
              <w:rPr>
                <w:rFonts w:hint="eastAsia" w:ascii="宋体" w:hAnsi="宋体" w:eastAsia="宋体" w:cs="宋体"/>
                <w:caps w:val="0"/>
                <w:spacing w:val="0"/>
                <w:kern w:val="0"/>
                <w:sz w:val="20"/>
                <w:szCs w:val="20"/>
                <w:lang w:val="en-US" w:eastAsia="zh-CN" w:bidi="ar"/>
              </w:rPr>
              <w:t>（开盘现场摇号得知），</w:t>
            </w:r>
            <w:r>
              <w:rPr>
                <w:rFonts w:hint="eastAsia" w:ascii="宋体" w:hAnsi="宋体" w:eastAsia="宋体" w:cs="宋体"/>
                <w:b/>
                <w:caps w:val="0"/>
                <w:spacing w:val="0"/>
                <w:kern w:val="0"/>
                <w:sz w:val="20"/>
                <w:szCs w:val="20"/>
                <w:lang w:val="en-US" w:eastAsia="zh-CN" w:bidi="ar"/>
              </w:rPr>
              <w:t>当天去化约100套</w:t>
            </w:r>
            <w:r>
              <w:rPr>
                <w:rFonts w:hint="eastAsia" w:ascii="宋体" w:hAnsi="宋体" w:eastAsia="宋体" w:cs="宋体"/>
                <w:caps w:val="0"/>
                <w:spacing w:val="0"/>
                <w:kern w:val="0"/>
                <w:sz w:val="20"/>
                <w:szCs w:val="20"/>
                <w:lang w:val="en-US" w:eastAsia="zh-CN" w:bidi="ar"/>
              </w:rPr>
              <w:t>（现场播报记录），备案数据滞后，折后均价5000左右；</w:t>
            </w:r>
            <w:r>
              <w:rPr>
                <w:rFonts w:hint="eastAsia" w:ascii="宋体" w:hAnsi="宋体" w:eastAsia="宋体" w:cs="宋体"/>
                <w:b/>
                <w:caps w:val="0"/>
                <w:spacing w:val="0"/>
                <w:kern w:val="0"/>
                <w:sz w:val="20"/>
                <w:szCs w:val="20"/>
                <w:lang w:val="en-US" w:eastAsia="zh-CN" w:bidi="ar"/>
              </w:rPr>
              <w:t>由于户型面积偏大总价门槛高，价格和去化数量均未达到开发商预期结果。</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项目位于中国核工业第二二建设有限公司宜昌基地，三面环水，为半岛式的居住区域；售楼部高端大气，细节之处均体现项目高端品质；区内景观资源丰富，与平湖半岛隔河相望；中核央企实力值得信赖。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五、点军区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3000375"/>
                  <wp:effectExtent l="0" t="0" r="0" b="1905"/>
                  <wp:docPr id="1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IMG_279"/>
                          <pic:cNvPicPr>
                            <a:picLocks noChangeAspect="1"/>
                          </pic:cNvPicPr>
                        </pic:nvPicPr>
                        <pic:blipFill>
                          <a:blip r:embed="rId27"/>
                          <a:stretch>
                            <a:fillRect/>
                          </a:stretch>
                        </pic:blipFill>
                        <pic:spPr>
                          <a:xfrm>
                            <a:off x="0" y="0"/>
                            <a:ext cx="5334000" cy="30003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六、点军区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2524125"/>
                  <wp:effectExtent l="0" t="0" r="0" b="5715"/>
                  <wp:docPr id="1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descr="IMG_280"/>
                          <pic:cNvPicPr>
                            <a:picLocks noChangeAspect="1"/>
                          </pic:cNvPicPr>
                        </pic:nvPicPr>
                        <pic:blipFill>
                          <a:blip r:embed="rId28"/>
                          <a:stretch>
                            <a:fillRect/>
                          </a:stretch>
                        </pic:blipFill>
                        <pic:spPr>
                          <a:xfrm>
                            <a:off x="0" y="0"/>
                            <a:ext cx="5334000" cy="2524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pStyle w:val="2"/>
              <w:keepNext w:val="0"/>
              <w:keepLines w:val="0"/>
              <w:widowControl/>
              <w:suppressLineNumbers w:val="0"/>
              <w:spacing w:line="24" w:lineRule="atLeast"/>
              <w:jc w:val="left"/>
            </w:pPr>
            <w:r>
              <w:rPr>
                <w:rFonts w:hint="eastAsia" w:ascii="宋体" w:hAnsi="宋体" w:eastAsia="宋体" w:cs="宋体"/>
                <w:caps w:val="0"/>
                <w:spacing w:val="0"/>
                <w:sz w:val="27"/>
                <w:szCs w:val="27"/>
              </w:rPr>
              <w:t>                第四部分   媒体监测</w:t>
            </w:r>
          </w:p>
          <w:p>
            <w:pPr>
              <w:pStyle w:val="3"/>
              <w:keepNext w:val="0"/>
              <w:keepLines w:val="0"/>
              <w:widowControl/>
              <w:suppressLineNumbers w:val="0"/>
              <w:spacing w:line="24" w:lineRule="atLeast"/>
              <w:jc w:val="left"/>
            </w:pPr>
            <w:bookmarkStart w:id="25" w:name="_Toc398024665"/>
            <w:bookmarkEnd w:id="25"/>
            <w:bookmarkStart w:id="26" w:name="_Toc380050048"/>
            <w:bookmarkEnd w:id="26"/>
            <w:bookmarkStart w:id="27" w:name="_Toc353178142"/>
            <w:bookmarkEnd w:id="27"/>
            <w:bookmarkStart w:id="28" w:name="_Toc347757555"/>
            <w:bookmarkEnd w:id="28"/>
            <w:bookmarkStart w:id="29" w:name="_Toc345167239"/>
            <w:r>
              <w:rPr>
                <w:rFonts w:hint="eastAsia" w:ascii="宋体" w:hAnsi="宋体" w:eastAsia="宋体" w:cs="宋体"/>
                <w:caps w:val="0"/>
                <w:spacing w:val="0"/>
                <w:sz w:val="20"/>
                <w:szCs w:val="20"/>
              </w:rPr>
              <w:t>一、纸媒投放情况</w:t>
            </w:r>
            <w:bookmarkEnd w:id="29"/>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本月截止到30日，共有30个地产项目投放报纸广告，比上月增加17个。本月纸媒投放数量共计97篇，比上个月增加3篇，环比上涨3%。本月广告投放量较大的主要有:中建·宜昌之星、中核·半岛城邦、恒大帝景、恒大绿洲、清江·月亮湾和宜化·巴黎香颂等楼盘。</w:t>
            </w:r>
          </w:p>
          <w:p>
            <w:pPr>
              <w:pStyle w:val="3"/>
              <w:keepNext w:val="0"/>
              <w:keepLines w:val="0"/>
              <w:widowControl/>
              <w:suppressLineNumbers w:val="0"/>
              <w:spacing w:line="24" w:lineRule="atLeast"/>
              <w:jc w:val="left"/>
            </w:pPr>
            <w:bookmarkStart w:id="30" w:name="_Toc398024666"/>
            <w:bookmarkEnd w:id="30"/>
            <w:bookmarkStart w:id="31" w:name="_Toc380050049"/>
            <w:bookmarkEnd w:id="31"/>
            <w:bookmarkStart w:id="32" w:name="_Toc353178143"/>
            <w:bookmarkEnd w:id="32"/>
            <w:bookmarkStart w:id="33" w:name="_Toc347757556"/>
            <w:bookmarkEnd w:id="33"/>
            <w:bookmarkStart w:id="34" w:name="_Toc345167240"/>
            <w:r>
              <w:rPr>
                <w:rFonts w:hint="eastAsia" w:ascii="宋体" w:hAnsi="宋体" w:eastAsia="宋体" w:cs="宋体"/>
                <w:caps w:val="0"/>
                <w:spacing w:val="0"/>
                <w:sz w:val="20"/>
                <w:szCs w:val="20"/>
              </w:rPr>
              <w:t>二、纸媒投放数据监测</w:t>
            </w:r>
            <w:bookmarkEnd w:id="34"/>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1、报广投放时间段分析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本月投放量统计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drawing>
                <wp:inline distT="0" distB="0" distL="114300" distR="114300">
                  <wp:extent cx="2667000" cy="1600200"/>
                  <wp:effectExtent l="0" t="0" r="0" b="0"/>
                  <wp:docPr id="3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IMG_281"/>
                          <pic:cNvPicPr>
                            <a:picLocks noChangeAspect="1"/>
                          </pic:cNvPicPr>
                        </pic:nvPicPr>
                        <pic:blipFill>
                          <a:blip r:embed="rId29"/>
                          <a:stretch>
                            <a:fillRect/>
                          </a:stretch>
                        </pic:blipFill>
                        <pic:spPr>
                          <a:xfrm>
                            <a:off x="0" y="0"/>
                            <a:ext cx="2667000"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466975" cy="1600200"/>
                  <wp:effectExtent l="0" t="0" r="1905" b="0"/>
                  <wp:docPr id="1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descr="IMG_282"/>
                          <pic:cNvPicPr>
                            <a:picLocks noChangeAspect="1"/>
                          </pic:cNvPicPr>
                        </pic:nvPicPr>
                        <pic:blipFill>
                          <a:blip r:embed="rId30"/>
                          <a:stretch>
                            <a:fillRect/>
                          </a:stretch>
                        </pic:blipFill>
                        <pic:spPr>
                          <a:xfrm>
                            <a:off x="0" y="0"/>
                            <a:ext cx="2466975"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本月报广投放量从时间上来看，主要集中在8日、17日、24日和25日这4个时间点，其中17日和24日投放量均达到15篇；从每周时间来看，</w:t>
            </w:r>
            <w:r>
              <w:rPr>
                <w:rFonts w:hint="eastAsia" w:ascii="宋体" w:hAnsi="宋体" w:eastAsia="宋体" w:cs="宋体"/>
                <w:b/>
                <w:caps w:val="0"/>
                <w:spacing w:val="0"/>
                <w:kern w:val="0"/>
                <w:sz w:val="20"/>
                <w:szCs w:val="20"/>
                <w:lang w:val="en-US" w:eastAsia="zh-CN" w:bidi="ar"/>
              </w:rPr>
              <w:t>本月绝大多数集中在周四，占到了37%，</w:t>
            </w:r>
            <w:r>
              <w:rPr>
                <w:rFonts w:hint="eastAsia" w:ascii="宋体" w:hAnsi="宋体" w:eastAsia="宋体" w:cs="宋体"/>
                <w:caps w:val="0"/>
                <w:spacing w:val="0"/>
                <w:kern w:val="0"/>
                <w:sz w:val="20"/>
                <w:szCs w:val="20"/>
                <w:lang w:val="en-US" w:eastAsia="zh-CN" w:bidi="ar"/>
              </w:rPr>
              <w:t>其次是周五，占到了22%，而周末报广投放量仍然为0。</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2、投放媒体及版面分析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投放媒体及版面统计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drawing>
                <wp:inline distT="0" distB="0" distL="114300" distR="114300">
                  <wp:extent cx="2466975" cy="1600200"/>
                  <wp:effectExtent l="0" t="0" r="1905" b="0"/>
                  <wp:docPr id="11"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descr="IMG_283"/>
                          <pic:cNvPicPr>
                            <a:picLocks noChangeAspect="1"/>
                          </pic:cNvPicPr>
                        </pic:nvPicPr>
                        <pic:blipFill>
                          <a:blip r:embed="rId31"/>
                          <a:stretch>
                            <a:fillRect/>
                          </a:stretch>
                        </pic:blipFill>
                        <pic:spPr>
                          <a:xfrm>
                            <a:off x="0" y="0"/>
                            <a:ext cx="2466975" cy="16002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2324100" cy="1600200"/>
                  <wp:effectExtent l="0" t="0" r="7620" b="0"/>
                  <wp:docPr id="1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IMG_284"/>
                          <pic:cNvPicPr>
                            <a:picLocks noChangeAspect="1"/>
                          </pic:cNvPicPr>
                        </pic:nvPicPr>
                        <pic:blipFill>
                          <a:blip r:embed="rId32"/>
                          <a:stretch>
                            <a:fillRect/>
                          </a:stretch>
                        </pic:blipFill>
                        <pic:spPr>
                          <a:xfrm>
                            <a:off x="0" y="0"/>
                            <a:ext cx="23241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t>     本月三峡商报投放量位居第一，共计45篇，占纸媒总投放量的46%，三峡晚报次之，共计38篇，占纸媒总投放量的39%；投放版面主要集中在半版，共计53篇，占总投放量的55%，主要为</w:t>
            </w:r>
            <w:r>
              <w:rPr>
                <w:rFonts w:hint="eastAsia" w:ascii="宋体" w:hAnsi="宋体" w:eastAsia="宋体" w:cs="宋体"/>
                <w:b/>
                <w:caps w:val="0"/>
                <w:spacing w:val="0"/>
                <w:kern w:val="0"/>
                <w:sz w:val="20"/>
                <w:szCs w:val="20"/>
                <w:lang w:val="en-US" w:eastAsia="zh-CN" w:bidi="ar"/>
              </w:rPr>
              <w:t>中建·宜昌之星、中核·半岛城邦以及宏峰·上上城</w:t>
            </w:r>
            <w:r>
              <w:rPr>
                <w:rFonts w:hint="eastAsia" w:ascii="宋体" w:hAnsi="宋体" w:eastAsia="宋体" w:cs="宋体"/>
                <w:caps w:val="0"/>
                <w:spacing w:val="0"/>
                <w:kern w:val="0"/>
                <w:sz w:val="20"/>
                <w:szCs w:val="20"/>
                <w:lang w:val="en-US" w:eastAsia="zh-CN" w:bidi="ar"/>
              </w:rPr>
              <w:t>等楼盘投放；其次是整版，共计33篇，占总投放量的34%，主要为</w:t>
            </w:r>
            <w:r>
              <w:rPr>
                <w:rFonts w:hint="eastAsia" w:ascii="宋体" w:hAnsi="宋体" w:eastAsia="宋体" w:cs="宋体"/>
                <w:b/>
                <w:caps w:val="0"/>
                <w:spacing w:val="0"/>
                <w:kern w:val="0"/>
                <w:sz w:val="20"/>
                <w:szCs w:val="20"/>
                <w:lang w:val="en-US" w:eastAsia="zh-CN" w:bidi="ar"/>
              </w:rPr>
              <w:t>宜昌碧桂园、弘洋·拉菲小镇以及恒大绿洲</w:t>
            </w:r>
            <w:r>
              <w:rPr>
                <w:rFonts w:hint="eastAsia" w:ascii="宋体" w:hAnsi="宋体" w:eastAsia="宋体" w:cs="宋体"/>
                <w:caps w:val="0"/>
                <w:spacing w:val="0"/>
                <w:kern w:val="0"/>
                <w:sz w:val="20"/>
                <w:szCs w:val="20"/>
                <w:lang w:val="en-US" w:eastAsia="zh-CN" w:bidi="ar"/>
              </w:rPr>
              <w:t>等楼盘投放。</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3、项目投放量分析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b/>
                <w:caps w:val="0"/>
                <w:spacing w:val="0"/>
                <w:kern w:val="0"/>
                <w:sz w:val="20"/>
                <w:szCs w:val="20"/>
                <w:lang w:val="en-US" w:eastAsia="zh-CN" w:bidi="ar"/>
              </w:rPr>
              <w:t>各楼盘本月纸媒投放量对比</w:t>
            </w:r>
          </w:p>
          <w:p>
            <w:pPr>
              <w:keepNext w:val="0"/>
              <w:keepLines w:val="0"/>
              <w:widowControl/>
              <w:suppressLineNumbers w:val="0"/>
              <w:spacing w:line="24" w:lineRule="atLeast"/>
              <w:ind w:left="0" w:firstLine="0"/>
              <w:jc w:val="center"/>
              <w:rPr>
                <w:rFonts w:hint="eastAsia" w:ascii="宋体" w:hAnsi="宋体" w:eastAsia="宋体" w:cs="宋体"/>
                <w:caps w:val="0"/>
                <w:spacing w:val="0"/>
                <w:sz w:val="20"/>
                <w:szCs w:val="20"/>
              </w:rPr>
            </w:pPr>
            <w:r>
              <w:rPr>
                <w:rFonts w:hint="eastAsia" w:ascii="宋体" w:hAnsi="宋体" w:eastAsia="宋体" w:cs="宋体"/>
                <w:caps w:val="0"/>
                <w:spacing w:val="0"/>
                <w:kern w:val="0"/>
                <w:sz w:val="20"/>
                <w:szCs w:val="20"/>
                <w:lang w:val="en-US" w:eastAsia="zh-CN" w:bidi="ar"/>
              </w:rPr>
              <w:drawing>
                <wp:inline distT="0" distB="0" distL="114300" distR="114300">
                  <wp:extent cx="5067300" cy="2143125"/>
                  <wp:effectExtent l="0" t="0" r="7620" b="5715"/>
                  <wp:docPr id="2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descr="IMG_285"/>
                          <pic:cNvPicPr>
                            <a:picLocks noChangeAspect="1"/>
                          </pic:cNvPicPr>
                        </pic:nvPicPr>
                        <pic:blipFill>
                          <a:blip r:embed="rId33"/>
                          <a:stretch>
                            <a:fillRect/>
                          </a:stretch>
                        </pic:blipFill>
                        <pic:spPr>
                          <a:xfrm>
                            <a:off x="0" y="0"/>
                            <a:ext cx="5067300" cy="21431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纸媒投放TOP 1、2、3：</w:t>
            </w:r>
            <w:r>
              <w:rPr>
                <w:rFonts w:hint="eastAsia" w:ascii="宋体" w:hAnsi="宋体" w:eastAsia="宋体" w:cs="宋体"/>
                <w:caps w:val="0"/>
                <w:spacing w:val="0"/>
                <w:kern w:val="0"/>
                <w:sz w:val="20"/>
                <w:szCs w:val="20"/>
                <w:lang w:val="en-US" w:eastAsia="zh-CN" w:bidi="ar"/>
              </w:rPr>
              <w:t>中建·宜昌之星、中核·半岛城邦、恒大帝景</w:t>
            </w:r>
            <w:r>
              <w:rPr>
                <w:rFonts w:hint="eastAsia" w:ascii="宋体" w:hAnsi="宋体" w:eastAsia="宋体" w:cs="宋体"/>
                <w:caps w:val="0"/>
                <w:spacing w:val="0"/>
                <w:kern w:val="0"/>
                <w:sz w:val="28"/>
                <w:szCs w:val="28"/>
                <w:lang w:eastAsia="zh-CN" w:bidi="ar"/>
              </w:rPr>
              <w:t>   </w:t>
            </w:r>
          </w:p>
          <w:p>
            <w:pPr>
              <w:pStyle w:val="4"/>
              <w:keepNext w:val="0"/>
              <w:keepLines w:val="0"/>
              <w:widowControl/>
              <w:suppressLineNumbers w:val="0"/>
              <w:spacing w:line="24" w:lineRule="atLeast"/>
              <w:jc w:val="left"/>
            </w:pPr>
            <w:r>
              <w:rPr>
                <w:rFonts w:hint="eastAsia" w:ascii="宋体" w:hAnsi="宋体" w:eastAsia="宋体" w:cs="宋体"/>
                <w:caps w:val="0"/>
                <w:spacing w:val="0"/>
                <w:sz w:val="14"/>
                <w:szCs w:val="14"/>
              </w:rPr>
              <w:t>     </w:t>
            </w:r>
            <w:r>
              <w:rPr>
                <w:rFonts w:hint="eastAsia" w:ascii="宋体" w:hAnsi="宋体" w:eastAsia="宋体" w:cs="宋体"/>
                <w:caps w:val="0"/>
                <w:spacing w:val="0"/>
                <w:sz w:val="14"/>
                <w:szCs w:val="14"/>
              </w:rPr>
              <w:drawing>
                <wp:inline distT="0" distB="0" distL="114300" distR="114300">
                  <wp:extent cx="2505075" cy="1600200"/>
                  <wp:effectExtent l="0" t="0" r="9525" b="0"/>
                  <wp:docPr id="3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IMG_286"/>
                          <pic:cNvPicPr>
                            <a:picLocks noChangeAspect="1"/>
                          </pic:cNvPicPr>
                        </pic:nvPicPr>
                        <pic:blipFill>
                          <a:blip r:embed="rId34"/>
                          <a:stretch>
                            <a:fillRect/>
                          </a:stretch>
                        </pic:blipFill>
                        <pic:spPr>
                          <a:xfrm>
                            <a:off x="0" y="0"/>
                            <a:ext cx="2505075" cy="1600200"/>
                          </a:xfrm>
                          <a:prstGeom prst="rect">
                            <a:avLst/>
                          </a:prstGeom>
                          <a:noFill/>
                          <a:ln w="9525">
                            <a:noFill/>
                          </a:ln>
                        </pic:spPr>
                      </pic:pic>
                    </a:graphicData>
                  </a:graphic>
                </wp:inline>
              </w:drawing>
            </w:r>
            <w:r>
              <w:rPr>
                <w:rFonts w:hint="eastAsia" w:ascii="宋体" w:hAnsi="宋体" w:eastAsia="宋体" w:cs="宋体"/>
                <w:caps w:val="0"/>
                <w:spacing w:val="0"/>
                <w:sz w:val="14"/>
                <w:szCs w:val="14"/>
              </w:rPr>
              <w:t> </w:t>
            </w:r>
            <w:r>
              <w:rPr>
                <w:rFonts w:hint="eastAsia" w:ascii="宋体" w:hAnsi="宋体" w:eastAsia="宋体" w:cs="宋体"/>
                <w:caps w:val="0"/>
                <w:spacing w:val="0"/>
                <w:sz w:val="14"/>
                <w:szCs w:val="14"/>
              </w:rPr>
              <w:drawing>
                <wp:inline distT="0" distB="0" distL="114300" distR="114300">
                  <wp:extent cx="2543175" cy="1600200"/>
                  <wp:effectExtent l="0" t="0" r="1905" b="0"/>
                  <wp:docPr id="26"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descr="IMG_287"/>
                          <pic:cNvPicPr>
                            <a:picLocks noChangeAspect="1"/>
                          </pic:cNvPicPr>
                        </pic:nvPicPr>
                        <pic:blipFill>
                          <a:blip r:embed="rId35"/>
                          <a:stretch>
                            <a:fillRect/>
                          </a:stretch>
                        </pic:blipFill>
                        <pic:spPr>
                          <a:xfrm>
                            <a:off x="0" y="0"/>
                            <a:ext cx="2543175"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eastAsia="zh-CN" w:bidi="ar"/>
              </w:rPr>
              <w:t>    本月中建·宜昌之星投放报广15篇，主要刊登9月5日盛大开盘的信息；中核·半岛城邦投放报广10篇，主要刊登9月19日一期开盘的信息；恒大帝景投放报广8篇，主要刊登购房最高可送9万家私的信息。</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b/>
                <w:caps w:val="0"/>
                <w:spacing w:val="0"/>
                <w:kern w:val="0"/>
                <w:sz w:val="28"/>
                <w:szCs w:val="28"/>
                <w:lang w:eastAsia="zh-CN" w:bidi="ar"/>
              </w:rPr>
              <w:t>           </w:t>
            </w:r>
            <w:r>
              <w:rPr>
                <w:rFonts w:hint="eastAsia" w:ascii="宋体" w:hAnsi="宋体" w:eastAsia="宋体" w:cs="宋体"/>
                <w:b/>
                <w:caps w:val="0"/>
                <w:spacing w:val="0"/>
                <w:kern w:val="0"/>
                <w:sz w:val="20"/>
                <w:szCs w:val="20"/>
                <w:lang w:eastAsia="zh-CN" w:bidi="ar"/>
              </w:rPr>
              <w:t>纸媒投放TOP 4、5、6：</w:t>
            </w:r>
            <w:r>
              <w:rPr>
                <w:rFonts w:hint="eastAsia" w:ascii="宋体" w:hAnsi="宋体" w:eastAsia="宋体" w:cs="宋体"/>
                <w:caps w:val="0"/>
                <w:spacing w:val="0"/>
                <w:kern w:val="0"/>
                <w:sz w:val="20"/>
                <w:szCs w:val="20"/>
                <w:lang w:eastAsia="zh-CN" w:bidi="ar"/>
              </w:rPr>
              <w:t>恒大绿洲、清江·月亮湾、宜化·巴黎香颂</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2562225" cy="1866900"/>
                  <wp:effectExtent l="0" t="0" r="13335" b="7620"/>
                  <wp:docPr id="3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descr="IMG_288"/>
                          <pic:cNvPicPr>
                            <a:picLocks noChangeAspect="1"/>
                          </pic:cNvPicPr>
                        </pic:nvPicPr>
                        <pic:blipFill>
                          <a:blip r:embed="rId36"/>
                          <a:stretch>
                            <a:fillRect/>
                          </a:stretch>
                        </pic:blipFill>
                        <pic:spPr>
                          <a:xfrm>
                            <a:off x="0" y="0"/>
                            <a:ext cx="2562225" cy="18669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eastAsia="zh-CN" w:bidi="ar"/>
              </w:rPr>
              <w:t> </w:t>
            </w:r>
            <w:r>
              <w:rPr>
                <w:rFonts w:hint="eastAsia" w:ascii="宋体" w:hAnsi="宋体" w:eastAsia="宋体" w:cs="宋体"/>
                <w:caps w:val="0"/>
                <w:spacing w:val="0"/>
                <w:kern w:val="0"/>
                <w:sz w:val="20"/>
                <w:szCs w:val="20"/>
                <w:lang w:eastAsia="zh-CN" w:bidi="ar"/>
              </w:rPr>
              <w:drawing>
                <wp:inline distT="0" distB="0" distL="114300" distR="114300">
                  <wp:extent cx="2409825" cy="1866900"/>
                  <wp:effectExtent l="0" t="0" r="13335" b="7620"/>
                  <wp:docPr id="2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descr="IMG_289"/>
                          <pic:cNvPicPr>
                            <a:picLocks noChangeAspect="1"/>
                          </pic:cNvPicPr>
                        </pic:nvPicPr>
                        <pic:blipFill>
                          <a:blip r:embed="rId37"/>
                          <a:stretch>
                            <a:fillRect/>
                          </a:stretch>
                        </pic:blipFill>
                        <pic:spPr>
                          <a:xfrm>
                            <a:off x="0" y="0"/>
                            <a:ext cx="2409825" cy="1866900"/>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0"/>
                <w:szCs w:val="20"/>
                <w:lang w:eastAsia="zh-CN" w:bidi="ar"/>
              </w:rPr>
              <w:t>本月</w:t>
            </w:r>
            <w:r>
              <w:rPr>
                <w:rFonts w:hint="eastAsia" w:ascii="宋体" w:hAnsi="宋体" w:eastAsia="宋体" w:cs="宋体"/>
                <w:b/>
                <w:caps w:val="0"/>
                <w:spacing w:val="0"/>
                <w:kern w:val="0"/>
                <w:sz w:val="20"/>
                <w:szCs w:val="20"/>
                <w:lang w:eastAsia="zh-CN" w:bidi="ar"/>
              </w:rPr>
              <w:t>恒大绿洲投放报广6篇，</w:t>
            </w:r>
            <w:r>
              <w:rPr>
                <w:rFonts w:hint="eastAsia" w:ascii="宋体" w:hAnsi="宋体" w:eastAsia="宋体" w:cs="宋体"/>
                <w:caps w:val="0"/>
                <w:spacing w:val="0"/>
                <w:kern w:val="0"/>
                <w:sz w:val="20"/>
                <w:szCs w:val="20"/>
                <w:lang w:eastAsia="zh-CN" w:bidi="ar"/>
              </w:rPr>
              <w:t>主要刊登十一黄金周优惠信息和马戏团演出活动；</w:t>
            </w:r>
            <w:r>
              <w:rPr>
                <w:rFonts w:hint="eastAsia" w:ascii="宋体" w:hAnsi="宋体" w:eastAsia="宋体" w:cs="宋体"/>
                <w:b/>
                <w:caps w:val="0"/>
                <w:spacing w:val="0"/>
                <w:kern w:val="0"/>
                <w:sz w:val="20"/>
                <w:szCs w:val="20"/>
                <w:lang w:eastAsia="zh-CN" w:bidi="ar"/>
              </w:rPr>
              <w:t>清江·月亮湾投放报广5篇，</w:t>
            </w:r>
            <w:r>
              <w:rPr>
                <w:rFonts w:hint="eastAsia" w:ascii="宋体" w:hAnsi="宋体" w:eastAsia="宋体" w:cs="宋体"/>
                <w:caps w:val="0"/>
                <w:spacing w:val="0"/>
                <w:kern w:val="0"/>
                <w:sz w:val="20"/>
                <w:szCs w:val="20"/>
                <w:lang w:eastAsia="zh-CN" w:bidi="ar"/>
              </w:rPr>
              <w:t>主要宣传10月1日营销中心开放以及西班牙狂欢节活动；</w:t>
            </w:r>
            <w:r>
              <w:rPr>
                <w:rFonts w:hint="eastAsia" w:ascii="宋体" w:hAnsi="宋体" w:eastAsia="宋体" w:cs="宋体"/>
                <w:b/>
                <w:caps w:val="0"/>
                <w:spacing w:val="0"/>
                <w:kern w:val="0"/>
                <w:sz w:val="20"/>
                <w:szCs w:val="20"/>
                <w:lang w:eastAsia="zh-CN" w:bidi="ar"/>
              </w:rPr>
              <w:t>宜化·巴黎香颂投放报广5篇，</w:t>
            </w:r>
            <w:bookmarkStart w:id="35" w:name="_Toc380050050"/>
            <w:r>
              <w:rPr>
                <w:rFonts w:hint="eastAsia" w:ascii="宋体" w:hAnsi="宋体" w:eastAsia="宋体" w:cs="宋体"/>
                <w:caps w:val="0"/>
                <w:spacing w:val="0"/>
                <w:kern w:val="0"/>
                <w:sz w:val="20"/>
                <w:szCs w:val="20"/>
                <w:lang w:eastAsia="zh-CN" w:bidi="ar"/>
              </w:rPr>
              <w:t>主要</w:t>
            </w:r>
            <w:bookmarkEnd w:id="35"/>
            <w:bookmarkStart w:id="36" w:name="_Toc398024667"/>
            <w:bookmarkEnd w:id="36"/>
            <w:bookmarkStart w:id="37" w:name="_Toc384796975"/>
            <w:r>
              <w:rPr>
                <w:rFonts w:hint="eastAsia" w:ascii="宋体" w:hAnsi="宋体" w:eastAsia="宋体" w:cs="宋体"/>
                <w:caps w:val="0"/>
                <w:spacing w:val="0"/>
                <w:kern w:val="0"/>
                <w:sz w:val="20"/>
                <w:szCs w:val="20"/>
                <w:lang w:eastAsia="zh-CN" w:bidi="ar"/>
              </w:rPr>
              <w:t>刊登一期清盘特惠信息。</w:t>
            </w:r>
            <w:bookmarkEnd w:id="37"/>
          </w:p>
          <w:p>
            <w:pPr>
              <w:pStyle w:val="3"/>
              <w:keepNext w:val="0"/>
              <w:keepLines w:val="0"/>
              <w:widowControl/>
              <w:suppressLineNumbers w:val="0"/>
              <w:spacing w:line="336" w:lineRule="atLeast"/>
              <w:jc w:val="left"/>
            </w:pPr>
            <w:r>
              <w:rPr>
                <w:rFonts w:hint="eastAsia" w:ascii="宋体" w:hAnsi="宋体" w:eastAsia="宋体" w:cs="宋体"/>
                <w:caps w:val="0"/>
                <w:spacing w:val="0"/>
                <w:sz w:val="20"/>
                <w:szCs w:val="20"/>
                <w:lang/>
              </w:rPr>
              <w:t>   三、网络媒体监测</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bookmarkStart w:id="38" w:name="_Toc380050051"/>
            <w:r>
              <w:rPr>
                <w:rFonts w:hint="eastAsia" w:ascii="宋体" w:hAnsi="宋体" w:eastAsia="宋体" w:cs="宋体"/>
                <w:b/>
                <w:caps w:val="0"/>
                <w:spacing w:val="0"/>
                <w:kern w:val="0"/>
                <w:sz w:val="20"/>
                <w:szCs w:val="20"/>
                <w:lang w:eastAsia="zh-CN" w:bidi="ar"/>
              </w:rPr>
              <w:t>1</w:t>
            </w:r>
            <w:bookmarkEnd w:id="38"/>
            <w:r>
              <w:rPr>
                <w:rFonts w:hint="eastAsia" w:ascii="宋体" w:hAnsi="宋体" w:eastAsia="宋体" w:cs="宋体"/>
                <w:b/>
                <w:caps w:val="0"/>
                <w:spacing w:val="0"/>
                <w:kern w:val="0"/>
                <w:sz w:val="20"/>
                <w:szCs w:val="20"/>
                <w:lang w:eastAsia="zh-CN" w:bidi="ar"/>
              </w:rPr>
              <w:t>、搜房网</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bookmarkStart w:id="39" w:name="_Toc380050052"/>
            <w:r>
              <w:rPr>
                <w:rFonts w:hint="eastAsia" w:ascii="宋体" w:hAnsi="宋体" w:eastAsia="宋体" w:cs="宋体"/>
                <w:caps w:val="0"/>
                <w:spacing w:val="0"/>
                <w:kern w:val="0"/>
                <w:sz w:val="20"/>
                <w:szCs w:val="20"/>
                <w:lang w:eastAsia="zh-CN" w:bidi="ar"/>
              </w:rPr>
              <w:t>本月在搜房网投放广告的主要有</w:t>
            </w:r>
            <w:r>
              <w:rPr>
                <w:rFonts w:hint="eastAsia" w:ascii="宋体" w:hAnsi="宋体" w:eastAsia="宋体" w:cs="宋体"/>
                <w:b/>
                <w:caps w:val="0"/>
                <w:spacing w:val="0"/>
                <w:kern w:val="0"/>
                <w:sz w:val="20"/>
                <w:szCs w:val="20"/>
                <w:lang w:eastAsia="zh-CN" w:bidi="ar"/>
              </w:rPr>
              <w:t>宜昌碧桂园、中核·半岛城邦、春华·星运城、中建·宜昌之星以及弘洋·拉菲小镇</w:t>
            </w:r>
            <w:r>
              <w:rPr>
                <w:rFonts w:hint="eastAsia" w:ascii="宋体" w:hAnsi="宋体" w:eastAsia="宋体" w:cs="宋体"/>
                <w:caps w:val="0"/>
                <w:spacing w:val="0"/>
                <w:kern w:val="0"/>
                <w:sz w:val="20"/>
                <w:szCs w:val="20"/>
                <w:lang w:eastAsia="zh-CN" w:bidi="ar"/>
              </w:rPr>
              <w:t>等楼盘。</w:t>
            </w:r>
            <w:bookmarkEnd w:id="39"/>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5010150" cy="1438275"/>
                  <wp:effectExtent l="0" t="0" r="3810" b="9525"/>
                  <wp:docPr id="6"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descr="IMG_290"/>
                          <pic:cNvPicPr>
                            <a:picLocks noChangeAspect="1"/>
                          </pic:cNvPicPr>
                        </pic:nvPicPr>
                        <pic:blipFill>
                          <a:blip r:embed="rId38"/>
                          <a:stretch>
                            <a:fillRect/>
                          </a:stretch>
                        </pic:blipFill>
                        <pic:spPr>
                          <a:xfrm>
                            <a:off x="0" y="0"/>
                            <a:ext cx="5010150" cy="1438275"/>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0"/>
                <w:szCs w:val="20"/>
                <w:lang w:eastAsia="zh-CN" w:bidi="ar"/>
              </w:rPr>
              <w:t>    </w:t>
            </w:r>
            <w:bookmarkStart w:id="40" w:name="_Toc380050055"/>
            <w:r>
              <w:rPr>
                <w:rFonts w:hint="eastAsia" w:ascii="宋体" w:hAnsi="宋体" w:eastAsia="宋体" w:cs="宋体"/>
                <w:b/>
                <w:caps w:val="0"/>
                <w:spacing w:val="0"/>
                <w:kern w:val="0"/>
                <w:sz w:val="20"/>
                <w:szCs w:val="20"/>
                <w:lang w:eastAsia="zh-CN" w:bidi="ar"/>
              </w:rPr>
              <w:t>2</w:t>
            </w:r>
            <w:bookmarkEnd w:id="40"/>
            <w:r>
              <w:rPr>
                <w:rFonts w:hint="eastAsia" w:ascii="宋体" w:hAnsi="宋体" w:eastAsia="宋体" w:cs="宋体"/>
                <w:b/>
                <w:caps w:val="0"/>
                <w:spacing w:val="0"/>
                <w:kern w:val="0"/>
                <w:sz w:val="20"/>
                <w:szCs w:val="20"/>
                <w:lang w:eastAsia="zh-CN" w:bidi="ar"/>
              </w:rPr>
              <w:t>、大楚网</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bookmarkStart w:id="41" w:name="_Toc380050056"/>
            <w:r>
              <w:rPr>
                <w:rFonts w:hint="eastAsia" w:ascii="宋体" w:hAnsi="宋体" w:eastAsia="宋体" w:cs="宋体"/>
                <w:caps w:val="0"/>
                <w:spacing w:val="0"/>
                <w:kern w:val="0"/>
                <w:sz w:val="20"/>
                <w:szCs w:val="20"/>
                <w:lang w:eastAsia="zh-CN" w:bidi="ar"/>
              </w:rPr>
              <w:t>本月在大楚网投放广告的主要有</w:t>
            </w:r>
            <w:bookmarkEnd w:id="41"/>
            <w:r>
              <w:rPr>
                <w:rFonts w:hint="eastAsia" w:ascii="宋体" w:hAnsi="宋体" w:eastAsia="宋体" w:cs="宋体"/>
                <w:b/>
                <w:caps w:val="0"/>
                <w:spacing w:val="0"/>
                <w:kern w:val="0"/>
                <w:sz w:val="20"/>
                <w:szCs w:val="20"/>
                <w:lang w:eastAsia="zh-CN" w:bidi="ar"/>
              </w:rPr>
              <w:t>国宾壹号、弘洋·拉菲小镇、恒大帝景、正泰·旺角金街、宜化·巴黎香颂、城中金谷、香山·福久源、恒信·中央公园以及城中半岛</w:t>
            </w:r>
            <w:r>
              <w:rPr>
                <w:rFonts w:hint="eastAsia" w:ascii="宋体" w:hAnsi="宋体" w:eastAsia="宋体" w:cs="宋体"/>
                <w:caps w:val="0"/>
                <w:spacing w:val="0"/>
                <w:kern w:val="0"/>
                <w:sz w:val="20"/>
                <w:szCs w:val="20"/>
                <w:lang w:eastAsia="zh-CN" w:bidi="ar"/>
              </w:rPr>
              <w:t>等楼盘。</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5010150" cy="2962275"/>
                  <wp:effectExtent l="0" t="0" r="3810" b="9525"/>
                  <wp:docPr id="2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descr="IMG_291"/>
                          <pic:cNvPicPr>
                            <a:picLocks noChangeAspect="1"/>
                          </pic:cNvPicPr>
                        </pic:nvPicPr>
                        <pic:blipFill>
                          <a:blip r:embed="rId39"/>
                          <a:stretch>
                            <a:fillRect/>
                          </a:stretch>
                        </pic:blipFill>
                        <pic:spPr>
                          <a:xfrm>
                            <a:off x="0" y="0"/>
                            <a:ext cx="5010150" cy="2962275"/>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b/>
                <w:caps w:val="0"/>
                <w:spacing w:val="0"/>
                <w:kern w:val="0"/>
                <w:sz w:val="20"/>
                <w:szCs w:val="20"/>
                <w:lang w:eastAsia="zh-CN" w:bidi="ar"/>
              </w:rPr>
              <w:t>   3、搜狐焦点</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bookmarkStart w:id="42" w:name="_Toc380050054"/>
            <w:r>
              <w:rPr>
                <w:rFonts w:hint="eastAsia" w:ascii="宋体" w:hAnsi="宋体" w:eastAsia="宋体" w:cs="宋体"/>
                <w:caps w:val="0"/>
                <w:spacing w:val="0"/>
                <w:kern w:val="0"/>
                <w:sz w:val="20"/>
                <w:szCs w:val="20"/>
                <w:lang w:eastAsia="zh-CN" w:bidi="ar"/>
              </w:rPr>
              <w:t>本月在搜狐焦点投放广告的主要有</w:t>
            </w:r>
            <w:r>
              <w:rPr>
                <w:rFonts w:hint="eastAsia" w:ascii="宋体" w:hAnsi="宋体" w:eastAsia="宋体" w:cs="宋体"/>
                <w:b/>
                <w:caps w:val="0"/>
                <w:spacing w:val="0"/>
                <w:kern w:val="0"/>
                <w:sz w:val="20"/>
                <w:szCs w:val="20"/>
                <w:lang w:eastAsia="zh-CN" w:bidi="ar"/>
              </w:rPr>
              <w:t>宜化·巴黎香颂、中核·半岛城邦以及宜化·新天地</w:t>
            </w:r>
            <w:r>
              <w:rPr>
                <w:rFonts w:hint="eastAsia" w:ascii="宋体" w:hAnsi="宋体" w:eastAsia="宋体" w:cs="宋体"/>
                <w:caps w:val="0"/>
                <w:spacing w:val="0"/>
                <w:kern w:val="0"/>
                <w:sz w:val="20"/>
                <w:szCs w:val="20"/>
                <w:lang w:eastAsia="zh-CN" w:bidi="ar"/>
              </w:rPr>
              <w:t>等</w:t>
            </w:r>
            <w:bookmarkEnd w:id="42"/>
            <w:r>
              <w:rPr>
                <w:rFonts w:hint="eastAsia" w:ascii="宋体" w:hAnsi="宋体" w:eastAsia="宋体" w:cs="宋体"/>
                <w:caps w:val="0"/>
                <w:spacing w:val="0"/>
                <w:kern w:val="0"/>
                <w:sz w:val="20"/>
                <w:szCs w:val="20"/>
                <w:lang w:eastAsia="zh-CN" w:bidi="ar"/>
              </w:rPr>
              <w:t>楼盘。</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r>
              <w:rPr>
                <w:rFonts w:hint="eastAsia" w:ascii="宋体" w:hAnsi="宋体" w:eastAsia="宋体" w:cs="宋体"/>
                <w:caps w:val="0"/>
                <w:spacing w:val="0"/>
                <w:kern w:val="0"/>
                <w:sz w:val="28"/>
                <w:szCs w:val="28"/>
                <w:lang w:eastAsia="zh-CN" w:bidi="ar"/>
              </w:rPr>
              <w:drawing>
                <wp:inline distT="0" distB="0" distL="114300" distR="114300">
                  <wp:extent cx="5010150" cy="876300"/>
                  <wp:effectExtent l="0" t="0" r="3810" b="7620"/>
                  <wp:docPr id="38"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292"/>
                          <pic:cNvPicPr>
                            <a:picLocks noChangeAspect="1"/>
                          </pic:cNvPicPr>
                        </pic:nvPicPr>
                        <pic:blipFill>
                          <a:blip r:embed="rId40"/>
                          <a:stretch>
                            <a:fillRect/>
                          </a:stretch>
                        </pic:blipFill>
                        <pic:spPr>
                          <a:xfrm>
                            <a:off x="0" y="0"/>
                            <a:ext cx="5010150" cy="876300"/>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b/>
                <w:caps w:val="0"/>
                <w:spacing w:val="0"/>
                <w:kern w:val="0"/>
                <w:sz w:val="20"/>
                <w:szCs w:val="20"/>
                <w:lang w:eastAsia="zh-CN" w:bidi="ar"/>
              </w:rPr>
              <w:t>    4、新浪网</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0"/>
                <w:szCs w:val="20"/>
                <w:lang w:eastAsia="zh-CN" w:bidi="ar"/>
              </w:rPr>
              <w:t>     本月在新浪网投放广告的主要有</w:t>
            </w:r>
            <w:r>
              <w:rPr>
                <w:rFonts w:hint="eastAsia" w:ascii="宋体" w:hAnsi="宋体" w:eastAsia="宋体" w:cs="宋体"/>
                <w:b/>
                <w:caps w:val="0"/>
                <w:spacing w:val="0"/>
                <w:kern w:val="0"/>
                <w:sz w:val="20"/>
                <w:szCs w:val="20"/>
                <w:lang w:eastAsia="zh-CN" w:bidi="ar"/>
              </w:rPr>
              <w:t>中交·宜城春晓、宜化·巴黎香颂、中核·半岛城邦、弘洋·拉菲小镇、宜化·新天地以及星湖湾3期</w:t>
            </w:r>
            <w:r>
              <w:rPr>
                <w:rFonts w:hint="eastAsia" w:ascii="宋体" w:hAnsi="宋体" w:eastAsia="宋体" w:cs="宋体"/>
                <w:caps w:val="0"/>
                <w:spacing w:val="0"/>
                <w:kern w:val="0"/>
                <w:sz w:val="20"/>
                <w:szCs w:val="20"/>
                <w:lang w:eastAsia="zh-CN" w:bidi="ar"/>
              </w:rPr>
              <w:t>等楼盘。</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b/>
                <w:caps w:val="0"/>
                <w:spacing w:val="0"/>
                <w:kern w:val="0"/>
                <w:sz w:val="20"/>
                <w:szCs w:val="20"/>
                <w:lang w:eastAsia="zh-CN" w:bidi="ar"/>
              </w:rPr>
              <w:t>          </w:t>
            </w:r>
            <w:r>
              <w:rPr>
                <w:rFonts w:hint="eastAsia" w:ascii="宋体" w:hAnsi="宋体" w:eastAsia="宋体" w:cs="宋体"/>
                <w:b/>
                <w:caps w:val="0"/>
                <w:spacing w:val="0"/>
                <w:kern w:val="0"/>
                <w:sz w:val="20"/>
                <w:szCs w:val="20"/>
                <w:lang w:eastAsia="zh-CN" w:bidi="ar"/>
              </w:rPr>
              <w:drawing>
                <wp:inline distT="0" distB="0" distL="114300" distR="114300">
                  <wp:extent cx="5010150" cy="1552575"/>
                  <wp:effectExtent l="0" t="0" r="3810" b="1905"/>
                  <wp:docPr id="3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IMG_293"/>
                          <pic:cNvPicPr>
                            <a:picLocks noChangeAspect="1"/>
                          </pic:cNvPicPr>
                        </pic:nvPicPr>
                        <pic:blipFill>
                          <a:blip r:embed="rId41"/>
                          <a:stretch>
                            <a:fillRect/>
                          </a:stretch>
                        </pic:blipFill>
                        <pic:spPr>
                          <a:xfrm>
                            <a:off x="0" y="0"/>
                            <a:ext cx="5010150" cy="1552575"/>
                          </a:xfrm>
                          <a:prstGeom prst="rect">
                            <a:avLst/>
                          </a:prstGeom>
                          <a:noFill/>
                          <a:ln w="9525">
                            <a:noFill/>
                          </a:ln>
                        </pic:spPr>
                      </pic:pic>
                    </a:graphicData>
                  </a:graphic>
                </wp:inline>
              </w:drawing>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8"/>
                <w:szCs w:val="28"/>
                <w:lang w:eastAsia="zh-CN" w:bidi="ar"/>
              </w:rPr>
              <w:t>          </w:t>
            </w:r>
          </w:p>
          <w:p>
            <w:pPr>
              <w:keepNext w:val="0"/>
              <w:keepLines w:val="0"/>
              <w:widowControl/>
              <w:suppressLineNumbers w:val="0"/>
              <w:spacing w:line="336" w:lineRule="atLeast"/>
              <w:ind w:left="0" w:firstLine="0"/>
              <w:jc w:val="left"/>
              <w:rPr>
                <w:rFonts w:hint="eastAsia" w:ascii="宋体" w:hAnsi="宋体" w:eastAsia="宋体" w:cs="宋体"/>
                <w:caps w:val="0"/>
                <w:spacing w:val="0"/>
                <w:sz w:val="28"/>
                <w:szCs w:val="28"/>
                <w:lang/>
              </w:rPr>
            </w:pPr>
            <w:r>
              <w:rPr>
                <w:rFonts w:hint="eastAsia" w:ascii="宋体" w:hAnsi="宋体" w:eastAsia="宋体" w:cs="宋体"/>
                <w:caps w:val="0"/>
                <w:spacing w:val="0"/>
                <w:kern w:val="0"/>
                <w:sz w:val="20"/>
                <w:szCs w:val="20"/>
                <w:lang w:eastAsia="zh-CN" w:bidi="ar"/>
              </w:rPr>
              <w:t>      本月网络媒体投放情况：在搜房网上投放广告的地产商家有5个，在大楚网上投放广告的有9个；在搜狐焦点网上投放广告的有3个；在新浪网上投放广告的有6个。其中投放广告最多的为</w:t>
            </w:r>
            <w:r>
              <w:rPr>
                <w:rFonts w:hint="eastAsia" w:ascii="宋体" w:hAnsi="宋体" w:eastAsia="宋体" w:cs="宋体"/>
                <w:b/>
                <w:caps w:val="0"/>
                <w:spacing w:val="0"/>
                <w:kern w:val="0"/>
                <w:sz w:val="20"/>
                <w:szCs w:val="20"/>
                <w:lang w:eastAsia="zh-CN" w:bidi="ar"/>
              </w:rPr>
              <w:t>中核半岛城邦，主要宣传9月19日开盘</w:t>
            </w:r>
            <w:r>
              <w:rPr>
                <w:rFonts w:hint="eastAsia" w:ascii="宋体" w:hAnsi="宋体" w:eastAsia="宋体" w:cs="宋体"/>
                <w:caps w:val="0"/>
                <w:spacing w:val="0"/>
                <w:kern w:val="0"/>
                <w:sz w:val="20"/>
                <w:szCs w:val="20"/>
                <w:lang w:eastAsia="zh-CN" w:bidi="ar"/>
              </w:rPr>
              <w:t>的信息；其次是</w:t>
            </w:r>
            <w:r>
              <w:rPr>
                <w:rFonts w:hint="eastAsia" w:ascii="宋体" w:hAnsi="宋体" w:eastAsia="宋体" w:cs="宋体"/>
                <w:b/>
                <w:caps w:val="0"/>
                <w:spacing w:val="0"/>
                <w:kern w:val="0"/>
                <w:sz w:val="20"/>
                <w:szCs w:val="20"/>
                <w:lang w:eastAsia="zh-CN" w:bidi="ar"/>
              </w:rPr>
              <w:t>弘洋·拉菲小镇，主要宣传4号楼精装房2千抵3万，认筹送大闸蟹</w:t>
            </w:r>
            <w:r>
              <w:rPr>
                <w:rFonts w:hint="eastAsia" w:ascii="宋体" w:hAnsi="宋体" w:eastAsia="宋体" w:cs="宋体"/>
                <w:caps w:val="0"/>
                <w:spacing w:val="0"/>
                <w:kern w:val="0"/>
                <w:sz w:val="20"/>
                <w:szCs w:val="20"/>
                <w:lang w:eastAsia="zh-CN" w:bidi="ar"/>
              </w:rPr>
              <w:t>的信息；宜化·巴黎香颂主要宣传每周推出10套特价房的信息。</w:t>
            </w:r>
            <w:r>
              <w:rPr>
                <w:rFonts w:hint="eastAsia" w:ascii="宋体" w:hAnsi="宋体" w:eastAsia="宋体" w:cs="宋体"/>
                <w:b/>
                <w:caps w:val="0"/>
                <w:spacing w:val="0"/>
                <w:kern w:val="0"/>
                <w:sz w:val="20"/>
                <w:szCs w:val="20"/>
                <w:lang w:eastAsia="zh-CN" w:bidi="ar"/>
              </w:rPr>
              <w:t>本月网络媒体房产广告最新动态主要为：中建·宜昌之星9月5日开盘；中核·半岛城邦9月19日开盘以及宜昌碧桂园84号楼9月26日开盘。</w:t>
            </w:r>
          </w:p>
        </w:tc>
      </w:tr>
    </w:tbl>
    <w:p>
      <w:bookmarkStart w:id="43" w:name="_GoBack"/>
      <w:bookmarkEnd w:id="4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8D40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2019-09-30T03:46:12Z</dcterms:created>
  <dc:creator>HP</dc:creator>
  <cp:lastModifiedBy>joke</cp:lastModifiedBy>
  <dcterms:modified xsi:type="dcterms:W3CDTF">2019-09-30T03:46:25Z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