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shd w:val="clear" w:color="auto" w:fill="FFFFFF"/>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2014年9月宜昌市城区房地产市场分析报告</w:t>
            </w:r>
          </w:p>
        </w:tc>
      </w:tr>
      <w:tr>
        <w:tblPrEx>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发布时间：11/18/2014 3:53:18 PM 浏览：2195</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pStyle w:val="2"/>
              <w:keepNext w:val="0"/>
              <w:keepLines w:val="0"/>
              <w:widowControl/>
              <w:suppressLineNumbers w:val="0"/>
              <w:spacing w:line="24" w:lineRule="atLeast"/>
              <w:jc w:val="center"/>
            </w:pPr>
            <w:bookmarkStart w:id="0" w:name="_Toc398024651"/>
            <w:r>
              <w:rPr>
                <w:rFonts w:hint="eastAsia" w:ascii="宋体" w:hAnsi="宋体" w:eastAsia="宋体" w:cs="宋体"/>
                <w:caps w:val="0"/>
                <w:spacing w:val="0"/>
                <w:sz w:val="27"/>
                <w:szCs w:val="27"/>
              </w:rPr>
              <w:t>第一部分   </w:t>
            </w:r>
            <w:bookmarkEnd w:id="0"/>
            <w:r>
              <w:rPr>
                <w:rFonts w:hint="eastAsia" w:ascii="宋体" w:hAnsi="宋体" w:eastAsia="宋体" w:cs="宋体"/>
                <w:caps w:val="0"/>
                <w:spacing w:val="0"/>
                <w:sz w:val="27"/>
                <w:szCs w:val="27"/>
              </w:rPr>
              <w:t>楼市政策分析</w:t>
            </w:r>
          </w:p>
          <w:p>
            <w:pPr>
              <w:pStyle w:val="3"/>
              <w:keepNext w:val="0"/>
              <w:keepLines w:val="0"/>
              <w:widowControl/>
              <w:suppressLineNumbers w:val="0"/>
              <w:spacing w:line="24" w:lineRule="atLeast"/>
            </w:pPr>
            <w:bookmarkStart w:id="1" w:name="_Toc398024652"/>
            <w:bookmarkEnd w:id="1"/>
            <w:bookmarkStart w:id="2" w:name="_Toc384797619"/>
            <w:bookmarkEnd w:id="2"/>
            <w:bookmarkStart w:id="3" w:name="_Toc384797303"/>
            <w:bookmarkEnd w:id="3"/>
            <w:bookmarkStart w:id="4" w:name="_Toc384797221"/>
            <w:bookmarkEnd w:id="4"/>
            <w:bookmarkStart w:id="5" w:name="_Toc384796962"/>
            <w:bookmarkEnd w:id="5"/>
            <w:bookmarkStart w:id="6" w:name="_Toc380050033"/>
            <w:bookmarkEnd w:id="6"/>
            <w:bookmarkStart w:id="7" w:name="_Toc347757543"/>
            <w:bookmarkEnd w:id="7"/>
            <w:r>
              <w:rPr>
                <w:caps w:val="0"/>
                <w:spacing w:val="0"/>
              </w:rPr>
              <w:t>   </w:t>
            </w:r>
            <w:bookmarkStart w:id="8" w:name="_Toc345167227"/>
            <w:r>
              <w:rPr>
                <w:rFonts w:hint="eastAsia" w:ascii="宋体" w:hAnsi="宋体" w:eastAsia="宋体" w:cs="宋体"/>
                <w:caps w:val="0"/>
                <w:spacing w:val="0"/>
                <w:sz w:val="20"/>
                <w:szCs w:val="20"/>
              </w:rPr>
              <w:t>一、本月楼市政策一览</w:t>
            </w:r>
            <w:bookmarkEnd w:id="8"/>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1、9月16日，国务院：新型城镇化要扎实推进</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国务院总理李克强主持召开“推进新型城镇化建设试点工作座谈会”。会议上，李克强指出中国各地情况差别较大、发展不平衡，推进新型城镇化要因地制宜、分类实施、试点先行。会议再次强调新型城镇化要以着力解决好“三个1亿人”问题为切入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新型城镇化的建设势必使住房需求得到逐步释放，对房地产行业有较大的推进作用，而作用也将是缓慢且长期的。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2、9月20日，财政部：深化改革促增长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在二十国集团财长和央行行长会上，财政部部长楼继伟表示，中国政府将继续坚持通过全面深化改革来释放经济增长潜力。同时指出我国将在2016年基本完成深化财税体制改革的重点工作和任务，2020年各项改革基本到位，现代财政制度基本建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结合房地产行业而言，房地产税整体改革较为复杂，涉及面相对众多，近期仍将以立法等基础工作为主，房产税的确立似乎有了明确的时间，预计也将在2020年落地。</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3、9月23日，武汉市房管局：住房限购令全面取消</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自2014年9月24日起，凡在我市区域购买住房（含新建商品住房和二手住房）的，不再实行限购，办理相关手续时，不再核查住房情况，不再要求提供户籍、纳税或缴纳社会保险等相关证明。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武汉已全面取消限购，不管购房者手上拥有几套房产，或是否为本地居民，以及是否具备资格成为本地居民，只要具备买房意愿即可。但是市场是否会积极响应，还有待观察。</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4、9月26日，国土部：控制城乡建设用地总量</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国土资源部定下发《关于推进土地节约集约利用的指导意见》，对大力推进节约集约用地进行整体部署，明确将节约集约用地。《意见》提出，土地节约集约利用的总体目标是建设用地总量得到严格控制，建立更加健全的机制。</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近期国土部就合理用地规定不断发文，预计各地政府对土地的监管将会愈加严厉。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5、9月30日，央行：加大信贷力度</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央行发布《中国人民银行中国银行业监督管理委员会关于进一步做好住房金融服务工作的通知》，对个人住房贷款需求的支持力度大幅提升：首套房贷利率下限重回基准利率的0.7倍；已有1套住房并已结清相应购房贷款后再次申请贷款的，银行执行首套房贷款政策；在已取消或未实施“限购”措施的城市，对拥有2套及以上住房并已结清相应购房贷款的家庭，又申请贷款购买住房，银行自行把握并具体确定首付款比例和贷款利率水平。</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央行及银监会全面放松限贷，对扭转市场预期将起到明显的积极作用，刺激需求入市，从而改变目前房地产市场的下行态势。但此次通知同时强调“要因地制宜，支持当地银行业金融机构把握好各类住房信贷政策的尺度”。在金融市场化的大背景下，操作层面仍由各银行把控，对风险因素的考量将成为信贷放宽能否落实、落实到何种程度的重要关键。</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政策总结：</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9" w:name="_Toc384797620"/>
            <w:bookmarkEnd w:id="9"/>
            <w:bookmarkStart w:id="10" w:name="_Toc384797304"/>
            <w:bookmarkEnd w:id="10"/>
            <w:bookmarkStart w:id="11" w:name="_Toc384797222"/>
            <w:bookmarkEnd w:id="11"/>
            <w:bookmarkStart w:id="12" w:name="_Toc384796963"/>
            <w:bookmarkEnd w:id="12"/>
            <w:r>
              <w:rPr>
                <w:rFonts w:hint="eastAsia" w:ascii="宋体" w:hAnsi="宋体" w:eastAsia="宋体" w:cs="宋体"/>
                <w:caps w:val="0"/>
                <w:spacing w:val="0"/>
                <w:kern w:val="0"/>
                <w:sz w:val="14"/>
                <w:szCs w:val="14"/>
                <w:lang w:val="en-US" w:eastAsia="zh-CN" w:bidi="ar"/>
              </w:rPr>
              <w:t>      </w:t>
            </w:r>
            <w:bookmarkStart w:id="13" w:name="_Toc380050034"/>
            <w:r>
              <w:rPr>
                <w:rFonts w:hint="eastAsia" w:ascii="宋体" w:hAnsi="宋体" w:eastAsia="宋体" w:cs="宋体"/>
                <w:b/>
                <w:caps w:val="0"/>
                <w:spacing w:val="0"/>
                <w:kern w:val="0"/>
                <w:sz w:val="20"/>
                <w:szCs w:val="20"/>
                <w:lang w:val="en-US" w:eastAsia="zh-CN" w:bidi="ar"/>
              </w:rPr>
              <w:t>限购松绑，限贷放松，积极救市。</w:t>
            </w:r>
            <w:bookmarkEnd w:id="13"/>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今年以来，我国房地产市场持续走弱，商品房量价均呈现下行，市场表现低迷。在此背景下，中央定调千方百计去库存，多地明确放松限购，47个限购城市中仅北上广深及三亚未做调整，其余42个限购城市均已采取行动。但就前期限购松绑效果而言，可谓是不尽人意；至月末最后一天，央行、银监会共同发布通知，全面放宽限贷政策，且松绑程度超出此前预期。从今年第四季度始，我国房地产调控将有望步入新的调整期。</w:t>
            </w:r>
            <w:bookmarkStart w:id="14" w:name="_Toc398024653"/>
            <w:bookmarkEnd w:id="14"/>
          </w:p>
          <w:p>
            <w:pPr>
              <w:pStyle w:val="3"/>
              <w:keepNext w:val="0"/>
              <w:keepLines w:val="0"/>
              <w:widowControl/>
              <w:suppressLineNumbers w:val="0"/>
              <w:spacing w:line="24" w:lineRule="atLeast"/>
            </w:pPr>
            <w:r>
              <w:rPr>
                <w:rFonts w:hint="eastAsia" w:ascii="宋体" w:hAnsi="宋体" w:eastAsia="宋体" w:cs="宋体"/>
                <w:caps w:val="0"/>
                <w:spacing w:val="0"/>
                <w:sz w:val="20"/>
                <w:szCs w:val="20"/>
              </w:rPr>
              <w:t>   二、楼市发展趋势分析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◎土地状况：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供应情况：9月全国300个城市共推出土地2585宗，推出土地面积9207万平方米，环比减少13%，同比减少37%。其中，住宅类用地（含住宅用地及包含住宅用地的综合性用地）746宗，推出土地面积2922万平方米，环比减少11%，同比减少47%。</w:t>
            </w:r>
            <w:r>
              <w:rPr>
                <w:rFonts w:hint="eastAsia" w:ascii="宋体" w:hAnsi="宋体" w:eastAsia="宋体" w:cs="宋体"/>
                <w:b/>
                <w:caps w:val="0"/>
                <w:spacing w:val="0"/>
                <w:kern w:val="0"/>
                <w:sz w:val="20"/>
                <w:szCs w:val="20"/>
                <w:lang w:val="en-US" w:eastAsia="zh-CN" w:bidi="ar"/>
              </w:rPr>
              <w:t>本月全国主要城市推地量全面下跌。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成交情况：9月全国300个城市共成交土地1554宗，成交面积5809万平方米，环比减少33%，同比减少53%。其中，住宅用地（含住宅用地及包含住宅用地的综合性用地）396宗，成交面积1619万平方米，环比减少29%，同比减少66%。</w:t>
            </w:r>
            <w:r>
              <w:rPr>
                <w:rFonts w:hint="eastAsia" w:ascii="宋体" w:hAnsi="宋体" w:eastAsia="宋体" w:cs="宋体"/>
                <w:b/>
                <w:caps w:val="0"/>
                <w:spacing w:val="0"/>
                <w:kern w:val="0"/>
                <w:sz w:val="20"/>
                <w:szCs w:val="20"/>
                <w:lang w:val="en-US" w:eastAsia="zh-CN" w:bidi="ar"/>
              </w:rPr>
              <w:t>本月房企拿地表现谨慎，全国成交量继续下行。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◆成交价格：9月全国300城市成交楼面均价为1277元/平方米，环比上涨21%，同比下降15%；其中住宅类用地（含住宅用地及包含住宅用地的综合性用地）成交楼面均价为2378元/平方米，环比上涨58%，同比上涨10%。</w:t>
            </w:r>
            <w:r>
              <w:rPr>
                <w:rFonts w:hint="eastAsia" w:ascii="宋体" w:hAnsi="宋体" w:eastAsia="宋体" w:cs="宋体"/>
                <w:b/>
                <w:caps w:val="0"/>
                <w:spacing w:val="0"/>
                <w:kern w:val="0"/>
                <w:sz w:val="20"/>
                <w:szCs w:val="20"/>
                <w:lang w:val="en-US" w:eastAsia="zh-CN" w:bidi="ar"/>
              </w:rPr>
              <w:t>本月成交价格环比小幅上涨，同比出现上涨。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监测的100个城市中成交价格环比上涨的有21个，其中郑州涨幅最大，为2.07%；而其余79个城市均环比下跌，其中桂林、菏泽及三亚跌幅最大，均在3%以上。10个重点城市中7个下跌，其中杭州跌幅最大，环比下跌2.16%。</w:t>
            </w:r>
            <w:r>
              <w:rPr>
                <w:rFonts w:hint="eastAsia" w:ascii="宋体" w:hAnsi="宋体" w:eastAsia="宋体" w:cs="宋体"/>
                <w:b/>
                <w:caps w:val="0"/>
                <w:spacing w:val="0"/>
                <w:kern w:val="0"/>
                <w:sz w:val="20"/>
                <w:szCs w:val="20"/>
                <w:lang w:val="en-US" w:eastAsia="zh-CN" w:bidi="ar"/>
              </w:rPr>
              <w:t>总体而言，本月成交价格绝大多数仍呈现下跌态势。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◎本月宜昌楼市情况：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近期武汉升级救市，在“汉七条”后，又全面取消限购，其他各地举措也在不断纵深化发展。现阶段虽然各地不断积极救市，升级救市，但是效果不大，楼市形势依旧严峻，市场表现低迷。</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各地楼市深受低迷情绪影响，宜昌亦是如此。</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九月宜昌楼市回暖，成交有所好转，但</w:t>
            </w:r>
            <w:r>
              <w:rPr>
                <w:rFonts w:hint="eastAsia" w:ascii="宋体" w:hAnsi="宋体" w:eastAsia="宋体" w:cs="宋体"/>
                <w:b/>
                <w:caps w:val="0"/>
                <w:spacing w:val="0"/>
                <w:kern w:val="0"/>
                <w:sz w:val="20"/>
                <w:szCs w:val="20"/>
                <w:lang w:val="en-US" w:eastAsia="zh-CN" w:bidi="ar"/>
              </w:rPr>
              <w:t>未现“金九”气象。</w:t>
            </w:r>
            <w:r>
              <w:rPr>
                <w:rFonts w:hint="eastAsia" w:ascii="宋体" w:hAnsi="宋体" w:eastAsia="宋体" w:cs="宋体"/>
                <w:caps w:val="0"/>
                <w:spacing w:val="0"/>
                <w:kern w:val="0"/>
                <w:sz w:val="20"/>
                <w:szCs w:val="20"/>
                <w:lang w:val="en-US" w:eastAsia="zh-CN" w:bidi="ar"/>
              </w:rPr>
              <w:t>土地市场成交量较上月明显增加，但却不及去年同期。其中住宅类用地成交面积环比增加了1.45倍，同比减少54%。本月住宅成交1155套，环比增加了45%，而8月成交量处于较低水平，虽然本月成交量大幅度提升，但数量仍不可观。</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05075" cy="1600200"/>
                  <wp:effectExtent l="0" t="0" r="9525"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2505075" cy="16002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2409825" cy="1600200"/>
                  <wp:effectExtent l="0" t="0" r="13335" b="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2409825" cy="1600200"/>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第二部分   土地市场分析</w:t>
            </w:r>
          </w:p>
          <w:p>
            <w:pPr>
              <w:pStyle w:val="3"/>
              <w:keepNext w:val="0"/>
              <w:keepLines w:val="0"/>
              <w:widowControl/>
              <w:suppressLineNumbers w:val="0"/>
              <w:spacing w:line="24" w:lineRule="atLeast"/>
            </w:pPr>
            <w:bookmarkStart w:id="15" w:name="_Toc398024655"/>
            <w:bookmarkEnd w:id="15"/>
            <w:bookmarkStart w:id="16" w:name="_Toc384797622"/>
            <w:bookmarkEnd w:id="16"/>
            <w:bookmarkStart w:id="17" w:name="_Toc384797306"/>
            <w:bookmarkEnd w:id="17"/>
            <w:bookmarkStart w:id="18" w:name="_Toc384797224"/>
            <w:bookmarkEnd w:id="18"/>
            <w:bookmarkStart w:id="19" w:name="_Toc384796965"/>
            <w:bookmarkEnd w:id="19"/>
            <w:bookmarkStart w:id="20" w:name="_Toc380050036"/>
            <w:bookmarkEnd w:id="20"/>
            <w:bookmarkStart w:id="21" w:name="_Toc353178132"/>
            <w:bookmarkEnd w:id="21"/>
            <w:bookmarkStart w:id="22" w:name="_Toc347757546"/>
            <w:bookmarkEnd w:id="22"/>
            <w:r>
              <w:rPr>
                <w:caps w:val="0"/>
                <w:spacing w:val="0"/>
              </w:rPr>
              <w:t>   </w:t>
            </w:r>
            <w:bookmarkStart w:id="23" w:name="_Toc339981458"/>
            <w:r>
              <w:rPr>
                <w:rFonts w:hint="eastAsia" w:ascii="宋体" w:hAnsi="宋体" w:eastAsia="宋体" w:cs="宋体"/>
                <w:caps w:val="0"/>
                <w:spacing w:val="0"/>
                <w:sz w:val="20"/>
                <w:szCs w:val="20"/>
              </w:rPr>
              <w:t>一、土地供应市场解析</w:t>
            </w:r>
            <w:bookmarkEnd w:id="23"/>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24" w:name="_Toc380050037"/>
            <w:bookmarkEnd w:id="24"/>
            <w:r>
              <w:rPr>
                <w:rFonts w:hint="eastAsia" w:ascii="宋体" w:hAnsi="宋体" w:eastAsia="宋体" w:cs="宋体"/>
                <w:caps w:val="0"/>
                <w:spacing w:val="0"/>
                <w:kern w:val="0"/>
                <w:sz w:val="14"/>
                <w:szCs w:val="14"/>
                <w:lang w:val="en-US" w:eastAsia="zh-CN" w:bidi="ar"/>
              </w:rPr>
              <w:t>       </w:t>
            </w:r>
            <w:bookmarkStart w:id="25" w:name="_Toc350245826"/>
            <w:r>
              <w:rPr>
                <w:rFonts w:hint="eastAsia" w:ascii="宋体" w:hAnsi="宋体" w:eastAsia="宋体" w:cs="宋体"/>
                <w:b/>
                <w:caps w:val="0"/>
                <w:spacing w:val="0"/>
                <w:kern w:val="0"/>
                <w:sz w:val="20"/>
                <w:szCs w:val="20"/>
                <w:lang w:val="en-US" w:eastAsia="zh-CN" w:bidi="ar"/>
              </w:rPr>
              <w:t>1</w:t>
            </w:r>
            <w:bookmarkEnd w:id="25"/>
            <w:r>
              <w:rPr>
                <w:rFonts w:hint="eastAsia" w:ascii="宋体" w:hAnsi="宋体" w:eastAsia="宋体" w:cs="宋体"/>
                <w:b/>
                <w:caps w:val="0"/>
                <w:spacing w:val="0"/>
                <w:kern w:val="0"/>
                <w:sz w:val="20"/>
                <w:szCs w:val="20"/>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本月共出让地块14宗，出让总面积为40.2万方，出让总额为3.86亿元。本月总出让面积环比减少63%，同比增加64%。</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9月出让地块详情</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334000" cy="2562225"/>
                  <wp:effectExtent l="0" t="0" r="0" b="13335"/>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6"/>
                          <a:stretch>
                            <a:fillRect/>
                          </a:stretch>
                        </pic:blipFill>
                        <pic:spPr>
                          <a:xfrm>
                            <a:off x="0" y="0"/>
                            <a:ext cx="5334000" cy="25622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2013年9月-2014年9月宜昌城区土地供给横向对比</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drawing>
                <wp:inline distT="0" distB="0" distL="114300" distR="114300">
                  <wp:extent cx="5334000" cy="790575"/>
                  <wp:effectExtent l="0" t="0" r="0" b="1905"/>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7"/>
                          <a:stretch>
                            <a:fillRect/>
                          </a:stretch>
                        </pic:blipFill>
                        <pic:spPr>
                          <a:xfrm>
                            <a:off x="0" y="0"/>
                            <a:ext cx="5334000" cy="7905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2、出让土地特征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从用地性质上来看，大部分为工业用地，住宅类用地显得极少，其中工业用地9宗，商业、医卫慈善、住宅、商服及商服住宅用地各1宗。从区域上来看，供地区域主要集中在夷陵区，其中夷陵区供地7宗、伍家岗2宗、高新区3宗、猇亭区2宗。此次住宅用地主要位于高新区。其中住宅类用地为13.8万方，环比减少26%，同比增加27%。</w:t>
            </w:r>
            <w:r>
              <w:rPr>
                <w:rFonts w:hint="eastAsia" w:ascii="宋体" w:hAnsi="宋体" w:eastAsia="宋体" w:cs="宋体"/>
                <w:b/>
                <w:caps w:val="0"/>
                <w:spacing w:val="0"/>
                <w:kern w:val="0"/>
                <w:sz w:val="20"/>
                <w:szCs w:val="20"/>
                <w:lang w:val="en-US" w:eastAsia="zh-CN" w:bidi="ar"/>
              </w:rPr>
              <w:t>住宅类用地同比减少，环比小幅增加。</w:t>
            </w:r>
            <w:r>
              <w:rPr>
                <w:rFonts w:hint="eastAsia" w:ascii="宋体" w:hAnsi="宋体" w:eastAsia="宋体" w:cs="宋体"/>
                <w:caps w:val="0"/>
                <w:spacing w:val="0"/>
                <w:kern w:val="0"/>
                <w:sz w:val="20"/>
                <w:szCs w:val="20"/>
                <w:lang w:val="en-US" w:eastAsia="zh-CN" w:bidi="ar"/>
              </w:rPr>
              <w:t>本月出让的住宅类用地为【宜土网挂（2014）91号】，位于高新区张家村四水厂旁，是西陵二路延伸段区域，预计未来放量为13.6万方，附近楼盘有弘洋拉菲小镇及香山总部鑫苑。</w:t>
            </w:r>
            <w:bookmarkStart w:id="26" w:name="_Toc398024656"/>
            <w:bookmarkEnd w:id="26"/>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二、本月土地成交分析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1、土地成交情况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本月成交地块11宗，成交总面积118.7万方，成交金额9.5亿元，成交均价53万元/亩。本月成交面积环比增加2.5倍，同比增加2.2倍，主要是商业类用地大量增加所致。</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9月出让地块详情</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drawing>
                <wp:inline distT="0" distB="0" distL="114300" distR="114300">
                  <wp:extent cx="5334000" cy="3943350"/>
                  <wp:effectExtent l="0" t="0" r="0" b="3810"/>
                  <wp:docPr id="1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60"/>
                          <pic:cNvPicPr>
                            <a:picLocks noChangeAspect="1"/>
                          </pic:cNvPicPr>
                        </pic:nvPicPr>
                        <pic:blipFill>
                          <a:blip r:embed="rId8"/>
                          <a:stretch>
                            <a:fillRect/>
                          </a:stretch>
                        </pic:blipFill>
                        <pic:spPr>
                          <a:xfrm>
                            <a:off x="0" y="0"/>
                            <a:ext cx="5334000" cy="39433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2、成交土地特征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从用地性质上来看，主要为工业与商业用地，其中工业用地5宗，商业用地4宗，住宅用地仅2宗。从区域来看，主要集中在高新区与猇亭区，其中高新区4宗、猇亭区3宗、伍家岗2宗，点军及西陵区各1宗。此次住宅类用地位于伍家岗与点军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其中住宅类用地为9.7万方，环比增加了1.45倍，同比减少54%，住宅类用地量不及去年同期。而商业用地为74.3万方，去年同期及上月均无商业类用地，同环比均大幅增加。此次商业用地主要集中在猇亭区。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本月住宅类用地成交情况: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【宜土网挂[2014]71号】地块位于伍家岗区城乡路片区白城路北侧，总面积约58亩，容积率2.7，总建面估算约10.4万方（只含地上建筑面积），成交价80万元/亩，楼面地价444元/㎡，被湖北宜化集团有限责任公司竞得。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土网挂[2014]72号】地块位于点军区五龙大道与五龙三路交汇处东南侧，总面积约88亩，容积率2.2，总建面估算约12.8万方（只含地上建筑面积），成交价80万元/亩，楼面地价545元/㎡，被宜昌市城市建设投资开发有限公司竞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本月主要商业用地成交情况: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土网挂[2014]78号】地块位于猇亭区先锋路南侧，总面积约781.34亩，容积率1.8，总建面估算约93.8万方（只含地上建筑面积），成交价35万元/亩，楼面地价292元/㎡，被宜昌三峡国际汽车城投资发展有限公司竞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土网挂[2014]79号】地块位于猇亭区迎宾大道北侧，总面积约303.61亩，容积率1.2，总建面估算约24.3万方（只含地上建筑面积），成交价55万元/亩，楼面地价688元/㎡，被宜昌市新中盛资产经营管理有限公司竞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3、2013年1月—2014年8月土地市场成交走势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如下图所示，九月份成交量大幅度攀升，是今年以来成交量最高的月份，其主要是受本月商业类用地大量成交影响。在价格方面，当月虽然有所上升，但是仍在低位徘徊。楼市形势不佳，土地市场仍然谨慎行事。</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土地成交面积走势</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drawing>
                <wp:inline distT="0" distB="0" distL="114300" distR="114300">
                  <wp:extent cx="4533900" cy="2524125"/>
                  <wp:effectExtent l="0" t="0" r="7620" b="5715"/>
                  <wp:docPr id="2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61"/>
                          <pic:cNvPicPr>
                            <a:picLocks noChangeAspect="1"/>
                          </pic:cNvPicPr>
                        </pic:nvPicPr>
                        <pic:blipFill>
                          <a:blip r:embed="rId9"/>
                          <a:stretch>
                            <a:fillRect/>
                          </a:stretch>
                        </pic:blipFill>
                        <pic:spPr>
                          <a:xfrm>
                            <a:off x="0" y="0"/>
                            <a:ext cx="4533900" cy="25241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6"/>
                <w:rFonts w:hint="eastAsia" w:ascii="宋体" w:hAnsi="宋体" w:eastAsia="宋体" w:cs="宋体"/>
                <w:caps w:val="0"/>
                <w:spacing w:val="0"/>
                <w:kern w:val="0"/>
                <w:sz w:val="20"/>
                <w:szCs w:val="20"/>
                <w:lang w:val="en-US" w:eastAsia="zh-CN" w:bidi="ar"/>
              </w:rPr>
              <w:t>土地成交价格走势</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21"/>
                <w:szCs w:val="21"/>
                <w:lang w:val="en-US" w:eastAsia="zh-CN" w:bidi="ar"/>
              </w:rPr>
              <w:drawing>
                <wp:inline distT="0" distB="0" distL="114300" distR="114300">
                  <wp:extent cx="4533900" cy="2514600"/>
                  <wp:effectExtent l="0" t="0" r="7620" b="0"/>
                  <wp:docPr id="2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IMG_262"/>
                          <pic:cNvPicPr>
                            <a:picLocks noChangeAspect="1"/>
                          </pic:cNvPicPr>
                        </pic:nvPicPr>
                        <pic:blipFill>
                          <a:blip r:embed="rId10"/>
                          <a:stretch>
                            <a:fillRect/>
                          </a:stretch>
                        </pic:blipFill>
                        <pic:spPr>
                          <a:xfrm>
                            <a:off x="0" y="0"/>
                            <a:ext cx="4533900" cy="2514600"/>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r>
              <w:rPr>
                <w:caps w:val="0"/>
                <w:spacing w:val="0"/>
                <w:sz w:val="27"/>
                <w:szCs w:val="27"/>
              </w:rPr>
              <w:t>第三部分   各区楼市表现</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宜昌楼市主要动态：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本月开始接受认筹项目有：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国宾壹号2期认筹1万抵3万；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宏信·依山郡7#楼认筹1万抵2万；</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本月新开盘项目有：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9月7日，天玺25、26#楼开盘；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9月19日，月星国际城1#楼开盘；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预计下月开盘项目有：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星湖湾10月中旬开盘；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华鹏梧桐邑10月下旬开盘；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中兴国际花园10月中下旬开盘；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主城区其他重点项目动态：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恒大帝景“世界名人蜡像展”活动；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兴润秋雨台开展“中秋三天乐泰式游园会”；</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中交·宜城春晓举行献“产品新闻发布会”；</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江山多娇4期“泰江十年，感恩特价月”活动；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恒大绿洲举办“中秋喜乐汇哆啦a梦城”活动；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香山福久源开启“月圆中秋8大主题活动连续3天狂欢佳节”。</w:t>
            </w:r>
            <w:bookmarkStart w:id="27" w:name="_Toc384797625"/>
            <w:bookmarkEnd w:id="27"/>
            <w:bookmarkStart w:id="28" w:name="_Toc384797309"/>
            <w:bookmarkEnd w:id="28"/>
            <w:bookmarkStart w:id="29" w:name="_Toc384797227"/>
            <w:bookmarkEnd w:id="29"/>
            <w:bookmarkStart w:id="30" w:name="_Toc384796968"/>
            <w:bookmarkEnd w:id="30"/>
            <w:bookmarkStart w:id="31" w:name="_Toc380050041"/>
            <w:bookmarkEnd w:id="31"/>
            <w:bookmarkStart w:id="32" w:name="_Toc353178136"/>
            <w:bookmarkEnd w:id="32"/>
            <w:bookmarkStart w:id="33" w:name="_Toc347757549"/>
            <w:bookmarkEnd w:id="33"/>
            <w:bookmarkStart w:id="34" w:name="_Toc345167233"/>
            <w:bookmarkEnd w:id="34"/>
          </w:p>
          <w:p>
            <w:pPr>
              <w:pStyle w:val="3"/>
              <w:keepNext w:val="0"/>
              <w:keepLines w:val="0"/>
              <w:widowControl/>
              <w:suppressLineNumbers w:val="0"/>
              <w:spacing w:line="24" w:lineRule="atLeast"/>
              <w:jc w:val="left"/>
            </w:pPr>
            <w:r>
              <w:rPr>
                <w:caps w:val="0"/>
                <w:spacing w:val="0"/>
              </w:rPr>
              <w:t>    </w:t>
            </w:r>
            <w:bookmarkStart w:id="35" w:name="_Toc398024658"/>
            <w:r>
              <w:rPr>
                <w:rFonts w:hint="eastAsia" w:ascii="宋体" w:hAnsi="宋体" w:eastAsia="宋体" w:cs="宋体"/>
                <w:caps w:val="0"/>
                <w:spacing w:val="0"/>
                <w:sz w:val="20"/>
                <w:szCs w:val="20"/>
              </w:rPr>
              <w:t>一、西陵区</w:t>
            </w:r>
            <w:bookmarkEnd w:id="35"/>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r>
              <w:rPr>
                <w:rFonts w:hint="eastAsia" w:ascii="宋体" w:hAnsi="宋体" w:eastAsia="宋体" w:cs="宋体"/>
                <w:caps w:val="0"/>
                <w:spacing w:val="0"/>
                <w:kern w:val="0"/>
                <w:sz w:val="21"/>
                <w:szCs w:val="21"/>
                <w:lang w:val="en-US" w:eastAsia="zh-CN" w:bidi="ar"/>
              </w:rPr>
              <w:drawing>
                <wp:inline distT="0" distB="0" distL="114300" distR="114300">
                  <wp:extent cx="5067300" cy="5048250"/>
                  <wp:effectExtent l="0" t="0" r="7620" b="11430"/>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1"/>
                          <a:stretch>
                            <a:fillRect/>
                          </a:stretch>
                        </pic:blipFill>
                        <pic:spPr>
                          <a:xfrm>
                            <a:off x="0" y="0"/>
                            <a:ext cx="5067300" cy="50482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◎项目名称：天玺</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西陵二路与体育场路交会处</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□开发商：</w:t>
            </w:r>
            <w:r>
              <w:rPr>
                <w:rFonts w:hint="eastAsia" w:ascii="宋体" w:hAnsi="宋体" w:eastAsia="宋体" w:cs="宋体"/>
                <w:caps w:val="0"/>
                <w:spacing w:val="0"/>
                <w:kern w:val="0"/>
                <w:sz w:val="20"/>
                <w:szCs w:val="20"/>
                <w:lang w:val="en-US" w:eastAsia="zh-CN" w:bidi="ar"/>
              </w:rPr>
              <w:t>湖北华祥投资发展有限公司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□项目定位：</w:t>
            </w:r>
            <w:r>
              <w:rPr>
                <w:rFonts w:hint="eastAsia" w:ascii="宋体" w:hAnsi="宋体" w:eastAsia="宋体" w:cs="宋体"/>
                <w:caps w:val="0"/>
                <w:spacing w:val="0"/>
                <w:kern w:val="0"/>
                <w:sz w:val="20"/>
                <w:szCs w:val="20"/>
                <w:lang w:val="en-US" w:eastAsia="zh-CN" w:bidi="ar"/>
              </w:rPr>
              <w:t>城心龙脉•半山墅区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□主广告语：</w:t>
            </w:r>
            <w:r>
              <w:rPr>
                <w:rFonts w:hint="eastAsia" w:ascii="宋体" w:hAnsi="宋体" w:eastAsia="宋体" w:cs="宋体"/>
                <w:caps w:val="0"/>
                <w:spacing w:val="0"/>
                <w:kern w:val="0"/>
                <w:sz w:val="20"/>
                <w:szCs w:val="20"/>
                <w:lang w:val="en-US" w:eastAsia="zh-CN" w:bidi="ar"/>
              </w:rPr>
              <w:t>俯视一座城市的仰望/270度俯瞰一城美景</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总占地9.8万方，总建面36万方，容积率2.29，绿化率40%，建筑密度为25%，分三期开发。</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由14栋高层和31栋联排别墅组合而成。</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 A户型  3×2×2  138.00㎡</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B户型  3×2×2  123.00㎡</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C户型  2×2×1  87.00㎡</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r>
              <w:rPr>
                <w:rFonts w:hint="eastAsia" w:ascii="宋体" w:hAnsi="宋体" w:eastAsia="宋体" w:cs="宋体"/>
                <w:caps w:val="0"/>
                <w:spacing w:val="0"/>
                <w:kern w:val="0"/>
                <w:sz w:val="21"/>
                <w:szCs w:val="21"/>
                <w:lang w:val="en-US" w:eastAsia="zh-CN" w:bidi="ar"/>
              </w:rPr>
              <w:drawing>
                <wp:inline distT="0" distB="0" distL="114300" distR="114300">
                  <wp:extent cx="2133600" cy="1466850"/>
                  <wp:effectExtent l="0" t="0" r="0" b="11430"/>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2"/>
                          <a:stretch>
                            <a:fillRect/>
                          </a:stretch>
                        </pic:blipFill>
                        <pic:spPr>
                          <a:xfrm>
                            <a:off x="0" y="0"/>
                            <a:ext cx="2133600" cy="146685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028825" cy="1466850"/>
                  <wp:effectExtent l="0" t="0" r="13335" b="11430"/>
                  <wp:docPr id="2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IMG_265"/>
                          <pic:cNvPicPr>
                            <a:picLocks noChangeAspect="1"/>
                          </pic:cNvPicPr>
                        </pic:nvPicPr>
                        <pic:blipFill>
                          <a:blip r:embed="rId13"/>
                          <a:stretch>
                            <a:fillRect/>
                          </a:stretch>
                        </pic:blipFill>
                        <pic:spPr>
                          <a:xfrm>
                            <a:off x="0" y="0"/>
                            <a:ext cx="2028825" cy="146685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981075" cy="1466850"/>
                  <wp:effectExtent l="0" t="0" r="9525" b="11430"/>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14"/>
                          <a:stretch>
                            <a:fillRect/>
                          </a:stretch>
                        </pic:blipFill>
                        <pic:spPr>
                          <a:xfrm>
                            <a:off x="0" y="0"/>
                            <a:ext cx="981075"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：26、27#楼已于9月7日开盘，推出232套房源，去化近5成，户型为87-138㎡。开盘享认筹2万元及日进百金优惠，且有一次性95折，全额首付88折折扣，折后单价7500元/㎡左右，开盘优惠幅度约有5万元左右。</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□项目点评：</w:t>
            </w:r>
            <w:r>
              <w:rPr>
                <w:rFonts w:hint="eastAsia" w:ascii="宋体" w:hAnsi="宋体" w:eastAsia="宋体" w:cs="宋体"/>
                <w:caps w:val="0"/>
                <w:spacing w:val="0"/>
                <w:kern w:val="0"/>
                <w:sz w:val="20"/>
                <w:szCs w:val="20"/>
                <w:lang w:val="en-US" w:eastAsia="zh-CN" w:bidi="ar"/>
              </w:rPr>
              <w:t>地处老城核心，周边生活配套成熟，交通便捷。住宅定位高端，营销活动新颖有档次；但403周边老旧环境影响项目形象。</w:t>
            </w:r>
            <w:bookmarkStart w:id="36" w:name="_Toc398024659"/>
            <w:bookmarkEnd w:id="36"/>
          </w:p>
          <w:p>
            <w:pPr>
              <w:pStyle w:val="3"/>
              <w:keepNext w:val="0"/>
              <w:keepLines w:val="0"/>
              <w:widowControl/>
              <w:suppressLineNumbers w:val="0"/>
              <w:spacing w:line="24" w:lineRule="atLeast"/>
              <w:jc w:val="left"/>
            </w:pPr>
            <w:r>
              <w:rPr>
                <w:caps w:val="0"/>
                <w:spacing w:val="0"/>
                <w:sz w:val="20"/>
                <w:szCs w:val="20"/>
              </w:rPr>
              <w:t>   二、伍家区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r>
              <w:rPr>
                <w:rFonts w:hint="eastAsia" w:ascii="宋体" w:hAnsi="宋体" w:eastAsia="宋体" w:cs="宋体"/>
                <w:caps w:val="0"/>
                <w:spacing w:val="0"/>
                <w:kern w:val="0"/>
                <w:sz w:val="21"/>
                <w:szCs w:val="21"/>
                <w:lang w:val="en-US" w:eastAsia="zh-CN" w:bidi="ar"/>
              </w:rPr>
              <w:drawing>
                <wp:inline distT="0" distB="0" distL="114300" distR="114300">
                  <wp:extent cx="5334000" cy="4276725"/>
                  <wp:effectExtent l="0" t="0" r="0" b="5715"/>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15"/>
                          <a:stretch>
                            <a:fillRect/>
                          </a:stretch>
                        </pic:blipFill>
                        <pic:spPr>
                          <a:xfrm>
                            <a:off x="0" y="0"/>
                            <a:ext cx="5334000" cy="42767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r>
              <w:rPr>
                <w:rFonts w:hint="eastAsia" w:ascii="宋体" w:hAnsi="宋体" w:eastAsia="宋体" w:cs="宋体"/>
                <w:caps w:val="0"/>
                <w:spacing w:val="0"/>
                <w:kern w:val="0"/>
                <w:sz w:val="21"/>
                <w:szCs w:val="21"/>
                <w:lang w:val="en-US" w:eastAsia="zh-CN" w:bidi="ar"/>
              </w:rPr>
              <w:drawing>
                <wp:inline distT="0" distB="0" distL="114300" distR="114300">
                  <wp:extent cx="5334000" cy="1123950"/>
                  <wp:effectExtent l="0" t="0" r="0" b="3810"/>
                  <wp:docPr id="2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68"/>
                          <pic:cNvPicPr>
                            <a:picLocks noChangeAspect="1"/>
                          </pic:cNvPicPr>
                        </pic:nvPicPr>
                        <pic:blipFill>
                          <a:blip r:embed="rId16"/>
                          <a:stretch>
                            <a:fillRect/>
                          </a:stretch>
                        </pic:blipFill>
                        <pic:spPr>
                          <a:xfrm>
                            <a:off x="0" y="0"/>
                            <a:ext cx="5334000" cy="11239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项目名称：月星国际城</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地理位置：</w:t>
            </w:r>
            <w:r>
              <w:rPr>
                <w:rFonts w:hint="eastAsia" w:ascii="宋体" w:hAnsi="宋体" w:eastAsia="宋体" w:cs="宋体"/>
                <w:caps w:val="0"/>
                <w:spacing w:val="0"/>
                <w:kern w:val="0"/>
                <w:sz w:val="20"/>
                <w:szCs w:val="20"/>
                <w:lang w:val="en-US" w:eastAsia="zh-CN" w:bidi="ar"/>
              </w:rPr>
              <w:t>中南路与城东大道交汇处；</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开 发 商：</w:t>
            </w:r>
            <w:r>
              <w:rPr>
                <w:rFonts w:hint="eastAsia" w:ascii="宋体" w:hAnsi="宋体" w:eastAsia="宋体" w:cs="宋体"/>
                <w:caps w:val="0"/>
                <w:spacing w:val="0"/>
                <w:kern w:val="0"/>
                <w:sz w:val="20"/>
                <w:szCs w:val="20"/>
                <w:lang w:val="en-US" w:eastAsia="zh-CN" w:bidi="ar"/>
              </w:rPr>
              <w:t>宜昌星港房地产开发有限公司；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开发规模：</w:t>
            </w:r>
            <w:r>
              <w:rPr>
                <w:rFonts w:hint="eastAsia" w:ascii="宋体" w:hAnsi="宋体" w:eastAsia="宋体" w:cs="宋体"/>
                <w:caps w:val="0"/>
                <w:spacing w:val="0"/>
                <w:kern w:val="0"/>
                <w:sz w:val="20"/>
                <w:szCs w:val="20"/>
                <w:lang w:val="en-US" w:eastAsia="zh-CN" w:bidi="ar"/>
              </w:rPr>
              <w:t>总占面5.4万方，总建面约25.3万平方米，容积率为2.98，绿化率高达45%，总户数1800多户，车位配比接近1:1。</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规划要点：</w:t>
            </w:r>
            <w:r>
              <w:rPr>
                <w:rFonts w:hint="eastAsia" w:ascii="宋体" w:hAnsi="宋体" w:eastAsia="宋体" w:cs="宋体"/>
                <w:caps w:val="0"/>
                <w:spacing w:val="0"/>
                <w:kern w:val="0"/>
                <w:sz w:val="20"/>
                <w:szCs w:val="20"/>
                <w:lang w:val="en-US" w:eastAsia="zh-CN" w:bidi="ar"/>
              </w:rPr>
              <w:t>高层住宅为3栋，SOHO公寓、星级酒店、商业楼及写字楼各1栋；</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形象定位：</w:t>
            </w:r>
            <w:r>
              <w:rPr>
                <w:rFonts w:hint="eastAsia" w:ascii="宋体" w:hAnsi="宋体" w:eastAsia="宋体" w:cs="宋体"/>
                <w:caps w:val="0"/>
                <w:spacing w:val="0"/>
                <w:kern w:val="0"/>
                <w:sz w:val="20"/>
                <w:szCs w:val="20"/>
                <w:lang w:val="en-US" w:eastAsia="zh-CN" w:bidi="ar"/>
              </w:rPr>
              <w:t>月星世界·引领繁华；</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户型产品： </w:t>
            </w:r>
            <w:r>
              <w:rPr>
                <w:rFonts w:hint="eastAsia" w:ascii="宋体" w:hAnsi="宋体" w:eastAsia="宋体" w:cs="宋体"/>
                <w:caps w:val="0"/>
                <w:spacing w:val="0"/>
                <w:kern w:val="0"/>
                <w:sz w:val="20"/>
                <w:szCs w:val="20"/>
                <w:lang w:val="en-US" w:eastAsia="zh-CN" w:bidi="ar"/>
              </w:rPr>
              <w:t>A1  3×2×2  135㎡（可蝶变）  占比11%   </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A2  2×2×1  86㎡             占比33%   </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A3  3×2×1  105㎡（可蝶变）  占比34% </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r>
              <w:rPr>
                <w:rFonts w:hint="eastAsia" w:ascii="宋体" w:hAnsi="宋体" w:eastAsia="宋体" w:cs="宋体"/>
                <w:caps w:val="0"/>
                <w:spacing w:val="0"/>
                <w:kern w:val="0"/>
                <w:sz w:val="21"/>
                <w:szCs w:val="21"/>
                <w:lang w:val="en-US" w:eastAsia="zh-CN" w:bidi="ar"/>
              </w:rPr>
              <w:drawing>
                <wp:inline distT="0" distB="0" distL="114300" distR="114300">
                  <wp:extent cx="1343025" cy="1466850"/>
                  <wp:effectExtent l="0" t="0" r="13335" b="11430"/>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17"/>
                          <a:stretch>
                            <a:fillRect/>
                          </a:stretch>
                        </pic:blipFill>
                        <pic:spPr>
                          <a:xfrm>
                            <a:off x="0" y="0"/>
                            <a:ext cx="1343025" cy="146685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1819275" cy="1466850"/>
                  <wp:effectExtent l="0" t="0" r="9525" b="11430"/>
                  <wp:docPr id="2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IMG_270"/>
                          <pic:cNvPicPr>
                            <a:picLocks noChangeAspect="1"/>
                          </pic:cNvPicPr>
                        </pic:nvPicPr>
                        <pic:blipFill>
                          <a:blip r:embed="rId18"/>
                          <a:stretch>
                            <a:fillRect/>
                          </a:stretch>
                        </pic:blipFill>
                        <pic:spPr>
                          <a:xfrm>
                            <a:off x="0" y="0"/>
                            <a:ext cx="1819275" cy="146685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1609725" cy="1466850"/>
                  <wp:effectExtent l="0" t="0" r="5715" b="11430"/>
                  <wp:docPr id="2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71"/>
                          <pic:cNvPicPr>
                            <a:picLocks noChangeAspect="1"/>
                          </pic:cNvPicPr>
                        </pic:nvPicPr>
                        <pic:blipFill>
                          <a:blip r:embed="rId19"/>
                          <a:stretch>
                            <a:fillRect/>
                          </a:stretch>
                        </pic:blipFill>
                        <pic:spPr>
                          <a:xfrm>
                            <a:off x="0" y="0"/>
                            <a:ext cx="1609725"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r>
              <w:rPr>
                <w:rFonts w:hint="eastAsia" w:ascii="宋体" w:hAnsi="宋体" w:eastAsia="宋体" w:cs="宋体"/>
                <w:caps w:val="0"/>
                <w:spacing w:val="0"/>
                <w:kern w:val="0"/>
                <w:sz w:val="20"/>
                <w:szCs w:val="20"/>
                <w:lang w:val="en-US" w:eastAsia="zh-CN" w:bidi="ar"/>
              </w:rPr>
              <w:t> A1户型               A2户型                      A3户型        </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项目动态：</w:t>
            </w:r>
            <w:r>
              <w:rPr>
                <w:rFonts w:hint="eastAsia" w:ascii="宋体" w:hAnsi="宋体" w:eastAsia="宋体" w:cs="宋体"/>
                <w:caps w:val="0"/>
                <w:spacing w:val="0"/>
                <w:kern w:val="0"/>
                <w:sz w:val="20"/>
                <w:szCs w:val="20"/>
                <w:lang w:val="en-US" w:eastAsia="zh-CN" w:bidi="ar"/>
              </w:rPr>
              <w:t>19日住宅1#楼推出100套房源，去化近5成，所售户型为86-135㎡，均价为5700元/㎡。6日商铺一期开盘，推出200多套，面积为20-60㎡，去化近九成，均价2万/㎡。</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项目点评：</w:t>
            </w:r>
            <w:r>
              <w:rPr>
                <w:rFonts w:hint="eastAsia" w:ascii="宋体" w:hAnsi="宋体" w:eastAsia="宋体" w:cs="宋体"/>
                <w:caps w:val="0"/>
                <w:spacing w:val="0"/>
                <w:kern w:val="0"/>
                <w:sz w:val="20"/>
                <w:szCs w:val="20"/>
                <w:lang w:val="en-US" w:eastAsia="zh-CN" w:bidi="ar"/>
              </w:rPr>
              <w:t>拥城东公园，享月星、兴发与文化城围合的大型十字商业区。住宅2梯3户，整体采光好，舒适度高。但社区里无休闲娱乐配套，影响舒适度。</w:t>
            </w:r>
            <w:bookmarkStart w:id="37" w:name="_Toc384797627"/>
            <w:bookmarkEnd w:id="37"/>
            <w:bookmarkStart w:id="38" w:name="_Toc384797311"/>
            <w:bookmarkEnd w:id="38"/>
            <w:bookmarkStart w:id="39" w:name="_Toc384797229"/>
            <w:bookmarkEnd w:id="39"/>
            <w:bookmarkStart w:id="40" w:name="_Toc384796970"/>
            <w:bookmarkEnd w:id="40"/>
            <w:bookmarkStart w:id="41" w:name="_Toc380050043"/>
            <w:bookmarkEnd w:id="41"/>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bookmarkStart w:id="42" w:name="_Toc398024660"/>
            <w:bookmarkEnd w:id="42"/>
            <w:r>
              <w:rPr>
                <w:rFonts w:hint="eastAsia" w:ascii="宋体" w:hAnsi="宋体" w:eastAsia="宋体" w:cs="宋体"/>
                <w:caps w:val="0"/>
                <w:spacing w:val="0"/>
                <w:kern w:val="0"/>
                <w:sz w:val="21"/>
                <w:szCs w:val="21"/>
                <w:lang w:val="en-US" w:eastAsia="zh-CN" w:bidi="ar"/>
              </w:rPr>
              <w:t> </w:t>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三、开发区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5067300" cy="4705350"/>
                  <wp:effectExtent l="0" t="0" r="7620" b="3810"/>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20"/>
                          <a:stretch>
                            <a:fillRect/>
                          </a:stretch>
                        </pic:blipFill>
                        <pic:spPr>
                          <a:xfrm>
                            <a:off x="0" y="0"/>
                            <a:ext cx="5067300" cy="47053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项目名称：春华·星运城</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地理位置：</w:t>
            </w:r>
            <w:r>
              <w:rPr>
                <w:rFonts w:hint="eastAsia" w:ascii="宋体" w:hAnsi="宋体" w:eastAsia="宋体" w:cs="宋体"/>
                <w:caps w:val="0"/>
                <w:spacing w:val="0"/>
                <w:kern w:val="0"/>
                <w:sz w:val="20"/>
                <w:szCs w:val="20"/>
                <w:lang w:val="en-US" w:eastAsia="zh-CN" w:bidi="ar"/>
              </w:rPr>
              <w:t>发展大道与北苑路交叉路口；</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开 发 商：</w:t>
            </w:r>
            <w:r>
              <w:rPr>
                <w:rFonts w:hint="eastAsia" w:ascii="宋体" w:hAnsi="宋体" w:eastAsia="宋体" w:cs="宋体"/>
                <w:caps w:val="0"/>
                <w:spacing w:val="0"/>
                <w:kern w:val="0"/>
                <w:sz w:val="20"/>
                <w:szCs w:val="20"/>
                <w:lang w:val="en-US" w:eastAsia="zh-CN" w:bidi="ar"/>
              </w:rPr>
              <w:t>宜昌春华俊源房地产开发有限公司；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开发规模： </w:t>
            </w:r>
            <w:r>
              <w:rPr>
                <w:rFonts w:hint="eastAsia" w:ascii="宋体" w:hAnsi="宋体" w:eastAsia="宋体" w:cs="宋体"/>
                <w:caps w:val="0"/>
                <w:spacing w:val="0"/>
                <w:kern w:val="0"/>
                <w:sz w:val="20"/>
                <w:szCs w:val="20"/>
                <w:lang w:val="en-US" w:eastAsia="zh-CN" w:bidi="ar"/>
              </w:rPr>
              <w:t>占地2.6万㎡，总建面7.8万㎡，容积率3.0，建筑密度18.34%，绿地率30%，总停车位632个(地下577个，地上55个)，总户数737户。</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规划要点：</w:t>
            </w:r>
            <w:r>
              <w:rPr>
                <w:rFonts w:hint="eastAsia" w:ascii="宋体" w:hAnsi="宋体" w:eastAsia="宋体" w:cs="宋体"/>
                <w:caps w:val="0"/>
                <w:spacing w:val="0"/>
                <w:kern w:val="0"/>
                <w:sz w:val="20"/>
                <w:szCs w:val="20"/>
                <w:lang w:val="en-US" w:eastAsia="zh-CN" w:bidi="ar"/>
              </w:rPr>
              <w:t>分布2栋18F商住综合楼，6栋18-25F住宅楼 ；并规划有8000㎡中心水景园林。</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形象定位：</w:t>
            </w:r>
            <w:r>
              <w:rPr>
                <w:rFonts w:hint="eastAsia" w:ascii="宋体" w:hAnsi="宋体" w:eastAsia="宋体" w:cs="宋体"/>
                <w:caps w:val="0"/>
                <w:spacing w:val="0"/>
                <w:kern w:val="0"/>
                <w:sz w:val="20"/>
                <w:szCs w:val="20"/>
                <w:lang w:val="en-US" w:eastAsia="zh-CN" w:bidi="ar"/>
              </w:rPr>
              <w:t>星空下·运河边；</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主力户型： </w:t>
            </w:r>
            <w:r>
              <w:rPr>
                <w:rFonts w:hint="eastAsia" w:ascii="宋体" w:hAnsi="宋体" w:eastAsia="宋体" w:cs="宋体"/>
                <w:caps w:val="0"/>
                <w:spacing w:val="0"/>
                <w:kern w:val="0"/>
                <w:sz w:val="20"/>
                <w:szCs w:val="20"/>
                <w:lang w:val="en-US" w:eastAsia="zh-CN" w:bidi="ar"/>
              </w:rPr>
              <w:t>C1   2×2×1（可蝶变）   90.87㎡    占比13%</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C2   2×2×1             85.14㎡    占比13%</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C3   2×2×1 （可蝶变）  91.02㎡    占比13%</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B2   2×2×1             85.83㎡     占比9%</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项目动态：</w:t>
            </w:r>
            <w:r>
              <w:rPr>
                <w:rFonts w:hint="eastAsia" w:ascii="宋体" w:hAnsi="宋体" w:eastAsia="宋体" w:cs="宋体"/>
                <w:caps w:val="0"/>
                <w:spacing w:val="0"/>
                <w:kern w:val="0"/>
                <w:sz w:val="20"/>
                <w:szCs w:val="20"/>
                <w:lang w:val="en-US" w:eastAsia="zh-CN" w:bidi="ar"/>
              </w:rPr>
              <w:t>5、7#楼已于9月13日开盘，推出153套房源，开盘去化近4成。开盘总款减1万，一次性/按揭均享97折优惠，折后单价5800元/㎡。</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项目点评：</w:t>
            </w:r>
            <w:r>
              <w:rPr>
                <w:rFonts w:hint="eastAsia" w:ascii="宋体" w:hAnsi="宋体" w:eastAsia="宋体" w:cs="宋体"/>
                <w:caps w:val="0"/>
                <w:spacing w:val="0"/>
                <w:kern w:val="0"/>
                <w:sz w:val="20"/>
                <w:szCs w:val="20"/>
                <w:lang w:val="en-US" w:eastAsia="zh-CN" w:bidi="ar"/>
              </w:rPr>
              <w:t>交通比较便利，但该项目周边生活配套欠完善，楼间距不够开阔，项目现场显得较为拥挤，居住的舒适性会受到一定影响。</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r>
              <w:rPr>
                <w:rFonts w:hint="eastAsia" w:ascii="宋体" w:hAnsi="宋体" w:eastAsia="宋体" w:cs="宋体"/>
                <w:caps w:val="0"/>
                <w:spacing w:val="0"/>
                <w:kern w:val="0"/>
                <w:sz w:val="21"/>
                <w:szCs w:val="21"/>
                <w:lang w:val="en-US" w:eastAsia="zh-CN" w:bidi="ar"/>
              </w:rPr>
              <w:drawing>
                <wp:inline distT="0" distB="0" distL="114300" distR="114300">
                  <wp:extent cx="2228850" cy="1466850"/>
                  <wp:effectExtent l="0" t="0" r="11430" b="11430"/>
                  <wp:docPr id="2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IMG_273"/>
                          <pic:cNvPicPr>
                            <a:picLocks noChangeAspect="1"/>
                          </pic:cNvPicPr>
                        </pic:nvPicPr>
                        <pic:blipFill>
                          <a:blip r:embed="rId21"/>
                          <a:stretch>
                            <a:fillRect/>
                          </a:stretch>
                        </pic:blipFill>
                        <pic:spPr>
                          <a:xfrm>
                            <a:off x="0" y="0"/>
                            <a:ext cx="2228850" cy="146685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219325" cy="1466850"/>
                  <wp:effectExtent l="0" t="0" r="5715" b="1143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2219325" cy="1466850"/>
                          </a:xfrm>
                          <a:prstGeom prst="rect">
                            <a:avLst/>
                          </a:prstGeom>
                          <a:noFill/>
                          <a:ln w="9525">
                            <a:noFill/>
                          </a:ln>
                        </pic:spPr>
                      </pic:pic>
                    </a:graphicData>
                  </a:graphic>
                </wp:inline>
              </w:drawing>
            </w:r>
          </w:p>
          <w:p>
            <w:pPr>
              <w:pStyle w:val="3"/>
              <w:keepNext w:val="0"/>
              <w:keepLines w:val="0"/>
              <w:widowControl/>
              <w:suppressLineNumbers w:val="0"/>
              <w:spacing w:line="24" w:lineRule="atLeast"/>
              <w:jc w:val="left"/>
            </w:pPr>
            <w:r>
              <w:rPr>
                <w:caps w:val="0"/>
                <w:spacing w:val="0"/>
              </w:rPr>
              <w:t>   </w:t>
            </w:r>
            <w:bookmarkStart w:id="43" w:name="_Toc398024661"/>
            <w:r>
              <w:rPr>
                <w:rFonts w:hint="eastAsia" w:ascii="宋体" w:hAnsi="宋体" w:eastAsia="宋体" w:cs="宋体"/>
                <w:caps w:val="0"/>
                <w:spacing w:val="0"/>
                <w:sz w:val="20"/>
                <w:szCs w:val="20"/>
              </w:rPr>
              <w:t>四、夷陵区</w:t>
            </w:r>
            <w:bookmarkEnd w:id="43"/>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r>
              <w:rPr>
                <w:rFonts w:hint="eastAsia" w:ascii="宋体" w:hAnsi="宋体" w:eastAsia="宋体" w:cs="宋体"/>
                <w:caps w:val="0"/>
                <w:spacing w:val="0"/>
                <w:kern w:val="0"/>
                <w:sz w:val="21"/>
                <w:szCs w:val="21"/>
                <w:lang w:val="en-US" w:eastAsia="zh-CN" w:bidi="ar"/>
              </w:rPr>
              <w:drawing>
                <wp:inline distT="0" distB="0" distL="114300" distR="114300">
                  <wp:extent cx="5334000" cy="4876800"/>
                  <wp:effectExtent l="0" t="0" r="0" b="0"/>
                  <wp:docPr id="2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IMG_275"/>
                          <pic:cNvPicPr>
                            <a:picLocks noChangeAspect="1"/>
                          </pic:cNvPicPr>
                        </pic:nvPicPr>
                        <pic:blipFill>
                          <a:blip r:embed="rId23"/>
                          <a:stretch>
                            <a:fillRect/>
                          </a:stretch>
                        </pic:blipFill>
                        <pic:spPr>
                          <a:xfrm>
                            <a:off x="0" y="0"/>
                            <a:ext cx="5334000" cy="48768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项目名称：宜昌·恒大绿洲</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地理位置：</w:t>
            </w:r>
            <w:r>
              <w:rPr>
                <w:rFonts w:hint="eastAsia" w:ascii="宋体" w:hAnsi="宋体" w:eastAsia="宋体" w:cs="宋体"/>
                <w:caps w:val="0"/>
                <w:spacing w:val="0"/>
                <w:kern w:val="0"/>
                <w:sz w:val="20"/>
                <w:szCs w:val="20"/>
                <w:lang w:val="en-US" w:eastAsia="zh-CN" w:bidi="ar"/>
              </w:rPr>
              <w:t>发展大道与中兴路交汇处</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开 发 商：</w:t>
            </w:r>
            <w:r>
              <w:rPr>
                <w:rFonts w:hint="eastAsia" w:ascii="宋体" w:hAnsi="宋体" w:eastAsia="宋体" w:cs="宋体"/>
                <w:caps w:val="0"/>
                <w:spacing w:val="0"/>
                <w:kern w:val="0"/>
                <w:sz w:val="20"/>
                <w:szCs w:val="20"/>
                <w:lang w:val="en-US" w:eastAsia="zh-CN" w:bidi="ar"/>
              </w:rPr>
              <w:t>恒大地产集团</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开发规模：</w:t>
            </w:r>
            <w:r>
              <w:rPr>
                <w:rFonts w:hint="eastAsia" w:ascii="宋体" w:hAnsi="宋体" w:eastAsia="宋体" w:cs="宋体"/>
                <w:caps w:val="0"/>
                <w:spacing w:val="0"/>
                <w:kern w:val="0"/>
                <w:sz w:val="20"/>
                <w:szCs w:val="20"/>
                <w:lang w:val="en-US" w:eastAsia="zh-CN" w:bidi="ar"/>
              </w:rPr>
              <w:t>总占地面积达396亩，总建筑面积约80万平方米。</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规划要点：</w:t>
            </w:r>
            <w:r>
              <w:rPr>
                <w:rFonts w:hint="eastAsia" w:ascii="宋体" w:hAnsi="宋体" w:eastAsia="宋体" w:cs="宋体"/>
                <w:caps w:val="0"/>
                <w:spacing w:val="0"/>
                <w:kern w:val="0"/>
                <w:sz w:val="20"/>
                <w:szCs w:val="20"/>
                <w:lang w:val="en-US" w:eastAsia="zh-CN" w:bidi="ar"/>
              </w:rPr>
              <w:t>规划有5100㎡酒店、约46866㎡欧陆风情商业街、约5100㎡会所，配置了2160㎡幼儿园、超市及社区巴士等。</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建筑风格：</w:t>
            </w:r>
            <w:r>
              <w:rPr>
                <w:rFonts w:hint="eastAsia" w:ascii="宋体" w:hAnsi="宋体" w:eastAsia="宋体" w:cs="宋体"/>
                <w:caps w:val="0"/>
                <w:spacing w:val="0"/>
                <w:kern w:val="0"/>
                <w:sz w:val="20"/>
                <w:szCs w:val="20"/>
                <w:lang w:val="en-US" w:eastAsia="zh-CN" w:bidi="ar"/>
              </w:rPr>
              <w:t>新古典主义风格</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形象定位：</w:t>
            </w:r>
            <w:r>
              <w:rPr>
                <w:rFonts w:hint="eastAsia" w:ascii="宋体" w:hAnsi="宋体" w:eastAsia="宋体" w:cs="宋体"/>
                <w:caps w:val="0"/>
                <w:spacing w:val="0"/>
                <w:kern w:val="0"/>
                <w:sz w:val="20"/>
                <w:szCs w:val="20"/>
                <w:lang w:val="en-US" w:eastAsia="zh-CN" w:bidi="ar"/>
              </w:rPr>
              <w:t>发展大道·80万㎡御湖欧陆城</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主力户型：</w:t>
            </w:r>
            <w:r>
              <w:rPr>
                <w:rFonts w:hint="eastAsia" w:ascii="宋体" w:hAnsi="宋体" w:eastAsia="宋体" w:cs="宋体"/>
                <w:caps w:val="0"/>
                <w:spacing w:val="0"/>
                <w:kern w:val="0"/>
                <w:sz w:val="20"/>
                <w:szCs w:val="20"/>
                <w:lang w:val="en-US" w:eastAsia="zh-CN" w:bidi="ar"/>
              </w:rPr>
              <w:t>①户型  3×2×2  114.08㎡</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②户型  3×2×1  101.73㎡</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0"/>
                <w:szCs w:val="20"/>
                <w:lang w:val="en-US" w:eastAsia="zh-CN" w:bidi="ar"/>
              </w:rPr>
              <w:t>                    ③户型  3×2×2  124.36㎡</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r>
              <w:rPr>
                <w:rFonts w:hint="eastAsia" w:ascii="宋体" w:hAnsi="宋体" w:eastAsia="宋体" w:cs="宋体"/>
                <w:caps w:val="0"/>
                <w:spacing w:val="0"/>
                <w:kern w:val="0"/>
                <w:sz w:val="21"/>
                <w:szCs w:val="21"/>
                <w:lang w:val="en-US" w:eastAsia="zh-CN" w:bidi="ar"/>
              </w:rPr>
              <w:drawing>
                <wp:inline distT="0" distB="0" distL="114300" distR="114300">
                  <wp:extent cx="4533900" cy="2371725"/>
                  <wp:effectExtent l="0" t="0" r="7620" b="5715"/>
                  <wp:docPr id="2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76"/>
                          <pic:cNvPicPr>
                            <a:picLocks noChangeAspect="1"/>
                          </pic:cNvPicPr>
                        </pic:nvPicPr>
                        <pic:blipFill>
                          <a:blip r:embed="rId24"/>
                          <a:stretch>
                            <a:fillRect/>
                          </a:stretch>
                        </pic:blipFill>
                        <pic:spPr>
                          <a:xfrm>
                            <a:off x="0" y="0"/>
                            <a:ext cx="4533900" cy="23717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销售动态：</w:t>
            </w:r>
            <w:r>
              <w:rPr>
                <w:rFonts w:hint="eastAsia" w:ascii="宋体" w:hAnsi="宋体" w:eastAsia="宋体" w:cs="宋体"/>
                <w:caps w:val="0"/>
                <w:spacing w:val="0"/>
                <w:kern w:val="0"/>
                <w:sz w:val="20"/>
                <w:szCs w:val="20"/>
                <w:lang w:val="en-US" w:eastAsia="zh-CN" w:bidi="ar"/>
              </w:rPr>
              <w:t>35、36#楼81-124㎡御府臻品学区房在售，限时享额外85折，来访享6重礼。另有恒大绿洲国庆嘉年华活动以及宜昌首届萌神羊驼展邀您参与，来访抽黄金。</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 项目点评：</w:t>
            </w:r>
            <w:r>
              <w:rPr>
                <w:rFonts w:hint="eastAsia" w:ascii="宋体" w:hAnsi="宋体" w:eastAsia="宋体" w:cs="宋体"/>
                <w:caps w:val="0"/>
                <w:spacing w:val="0"/>
                <w:kern w:val="0"/>
                <w:sz w:val="20"/>
                <w:szCs w:val="20"/>
                <w:lang w:val="en-US" w:eastAsia="zh-CN" w:bidi="ar"/>
              </w:rPr>
              <w:t>地处夷陵区发展大道，占据城市北展核心位置，80万方大规模生态住区，园林景观已实景呈现，对客户视觉冲击效应明显，受到不少置业者的亲睐。</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352675" cy="1466850"/>
                  <wp:effectExtent l="0" t="0" r="9525" b="11430"/>
                  <wp:docPr id="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IMG_277"/>
                          <pic:cNvPicPr>
                            <a:picLocks noChangeAspect="1"/>
                          </pic:cNvPicPr>
                        </pic:nvPicPr>
                        <pic:blipFill>
                          <a:blip r:embed="rId25"/>
                          <a:stretch>
                            <a:fillRect/>
                          </a:stretch>
                        </pic:blipFill>
                        <pic:spPr>
                          <a:xfrm>
                            <a:off x="0" y="0"/>
                            <a:ext cx="2352675" cy="146685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drawing>
                <wp:inline distT="0" distB="0" distL="114300" distR="114300">
                  <wp:extent cx="2428875" cy="1466850"/>
                  <wp:effectExtent l="0" t="0" r="9525" b="11430"/>
                  <wp:docPr id="3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descr="IMG_278"/>
                          <pic:cNvPicPr>
                            <a:picLocks noChangeAspect="1"/>
                          </pic:cNvPicPr>
                        </pic:nvPicPr>
                        <pic:blipFill>
                          <a:blip r:embed="rId26"/>
                          <a:stretch>
                            <a:fillRect/>
                          </a:stretch>
                        </pic:blipFill>
                        <pic:spPr>
                          <a:xfrm>
                            <a:off x="0" y="0"/>
                            <a:ext cx="2428875"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p>
          <w:p>
            <w:pPr>
              <w:pStyle w:val="3"/>
              <w:keepNext w:val="0"/>
              <w:keepLines w:val="0"/>
              <w:widowControl/>
              <w:suppressLineNumbers w:val="0"/>
              <w:spacing w:line="24" w:lineRule="atLeast"/>
              <w:jc w:val="left"/>
            </w:pPr>
            <w:r>
              <w:rPr>
                <w:rStyle w:val="6"/>
                <w:rFonts w:hint="eastAsia" w:ascii="宋体" w:hAnsi="宋体" w:eastAsia="宋体" w:cs="宋体"/>
                <w:b/>
                <w:caps w:val="0"/>
                <w:spacing w:val="0"/>
                <w:sz w:val="20"/>
                <w:szCs w:val="20"/>
              </w:rPr>
              <w:t>    五、猇亭区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Style w:val="6"/>
                <w:rFonts w:hint="eastAsia" w:ascii="宋体" w:hAnsi="宋体" w:eastAsia="宋体" w:cs="宋体"/>
                <w:b/>
                <w:caps w:val="0"/>
                <w:spacing w:val="0"/>
                <w:kern w:val="0"/>
                <w:sz w:val="20"/>
                <w:szCs w:val="20"/>
                <w:lang w:val="en-US" w:eastAsia="zh-CN" w:bidi="ar"/>
              </w:rPr>
              <w:t>    区内主要在售楼盘动态：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Style w:val="6"/>
                <w:rFonts w:hint="eastAsia" w:ascii="宋体" w:hAnsi="宋体" w:eastAsia="宋体" w:cs="宋体"/>
                <w:b/>
                <w:caps w:val="0"/>
                <w:spacing w:val="0"/>
                <w:kern w:val="0"/>
                <w:sz w:val="20"/>
                <w:szCs w:val="20"/>
                <w:lang w:val="en-US" w:eastAsia="zh-CN" w:bidi="ar"/>
              </w:rPr>
              <w:t>        </w:t>
            </w:r>
            <w:r>
              <w:rPr>
                <w:rStyle w:val="6"/>
                <w:rFonts w:hint="eastAsia" w:ascii="宋体" w:hAnsi="宋体" w:eastAsia="宋体" w:cs="宋体"/>
                <w:b/>
                <w:caps w:val="0"/>
                <w:spacing w:val="0"/>
                <w:kern w:val="0"/>
                <w:sz w:val="20"/>
                <w:szCs w:val="20"/>
                <w:lang w:val="en-US" w:eastAsia="zh-CN" w:bidi="ar"/>
              </w:rPr>
              <w:drawing>
                <wp:inline distT="0" distB="0" distL="114300" distR="114300">
                  <wp:extent cx="5067300" cy="1943100"/>
                  <wp:effectExtent l="0" t="0" r="7620" b="7620"/>
                  <wp:docPr id="2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79"/>
                          <pic:cNvPicPr>
                            <a:picLocks noChangeAspect="1"/>
                          </pic:cNvPicPr>
                        </pic:nvPicPr>
                        <pic:blipFill>
                          <a:blip r:embed="rId27"/>
                          <a:stretch>
                            <a:fillRect/>
                          </a:stretch>
                        </pic:blipFill>
                        <pic:spPr>
                          <a:xfrm>
                            <a:off x="0" y="0"/>
                            <a:ext cx="5067300" cy="1943100"/>
                          </a:xfrm>
                          <a:prstGeom prst="rect">
                            <a:avLst/>
                          </a:prstGeom>
                          <a:noFill/>
                          <a:ln w="9525">
                            <a:noFill/>
                          </a:ln>
                        </pic:spPr>
                      </pic:pic>
                    </a:graphicData>
                  </a:graphic>
                </wp:inline>
              </w:drawing>
            </w:r>
          </w:p>
          <w:p>
            <w:pPr>
              <w:pStyle w:val="3"/>
              <w:keepNext w:val="0"/>
              <w:keepLines w:val="0"/>
              <w:widowControl/>
              <w:suppressLineNumbers w:val="0"/>
              <w:spacing w:line="24" w:lineRule="atLeast"/>
              <w:jc w:val="left"/>
            </w:pPr>
            <w:r>
              <w:rPr>
                <w:rStyle w:val="6"/>
                <w:rFonts w:hint="eastAsia" w:ascii="宋体" w:hAnsi="宋体" w:eastAsia="宋体" w:cs="宋体"/>
                <w:b/>
                <w:caps w:val="0"/>
                <w:spacing w:val="0"/>
                <w:sz w:val="20"/>
                <w:szCs w:val="20"/>
              </w:rPr>
              <w:t>    六、点军区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bookmarkStart w:id="44" w:name="_Toc384797315"/>
            <w:r>
              <w:rPr>
                <w:rStyle w:val="6"/>
                <w:rFonts w:hint="eastAsia" w:ascii="宋体" w:hAnsi="宋体" w:eastAsia="宋体" w:cs="宋体"/>
                <w:b/>
                <w:caps w:val="0"/>
                <w:spacing w:val="0"/>
                <w:kern w:val="0"/>
                <w:sz w:val="20"/>
                <w:szCs w:val="20"/>
                <w:lang w:val="en-US" w:eastAsia="zh-CN" w:bidi="ar"/>
              </w:rPr>
              <w:t>区内主要在售楼盘动态：</w:t>
            </w:r>
            <w:bookmarkEnd w:id="44"/>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Style w:val="6"/>
                <w:rFonts w:hint="eastAsia" w:ascii="宋体" w:hAnsi="宋体" w:eastAsia="宋体" w:cs="宋体"/>
                <w:b/>
                <w:caps w:val="0"/>
                <w:spacing w:val="0"/>
                <w:kern w:val="0"/>
                <w:sz w:val="21"/>
                <w:szCs w:val="21"/>
                <w:lang w:val="en-US" w:eastAsia="zh-CN" w:bidi="ar"/>
              </w:rPr>
              <w:t>         </w:t>
            </w:r>
            <w:r>
              <w:rPr>
                <w:rStyle w:val="6"/>
                <w:rFonts w:hint="eastAsia" w:ascii="宋体" w:hAnsi="宋体" w:eastAsia="宋体" w:cs="宋体"/>
                <w:b/>
                <w:caps w:val="0"/>
                <w:spacing w:val="0"/>
                <w:kern w:val="0"/>
                <w:sz w:val="21"/>
                <w:szCs w:val="21"/>
                <w:lang w:val="en-US" w:eastAsia="zh-CN" w:bidi="ar"/>
              </w:rPr>
              <w:drawing>
                <wp:inline distT="0" distB="0" distL="114300" distR="114300">
                  <wp:extent cx="5067300" cy="2057400"/>
                  <wp:effectExtent l="0" t="0" r="7620" b="0"/>
                  <wp:docPr id="3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descr="IMG_280"/>
                          <pic:cNvPicPr>
                            <a:picLocks noChangeAspect="1"/>
                          </pic:cNvPicPr>
                        </pic:nvPicPr>
                        <pic:blipFill>
                          <a:blip r:embed="rId28"/>
                          <a:stretch>
                            <a:fillRect/>
                          </a:stretch>
                        </pic:blipFill>
                        <pic:spPr>
                          <a:xfrm>
                            <a:off x="0" y="0"/>
                            <a:ext cx="5067300" cy="2057400"/>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r>
              <w:rPr>
                <w:rStyle w:val="6"/>
                <w:rFonts w:hint="eastAsia" w:ascii="宋体" w:hAnsi="宋体" w:eastAsia="宋体" w:cs="宋体"/>
                <w:b/>
                <w:caps w:val="0"/>
                <w:spacing w:val="0"/>
                <w:sz w:val="27"/>
                <w:szCs w:val="27"/>
              </w:rPr>
              <w:t>第四部分   媒体监测</w:t>
            </w:r>
          </w:p>
          <w:p>
            <w:pPr>
              <w:pStyle w:val="3"/>
              <w:keepNext w:val="0"/>
              <w:keepLines w:val="0"/>
              <w:widowControl/>
              <w:suppressLineNumbers w:val="0"/>
              <w:spacing w:line="24" w:lineRule="atLeast"/>
              <w:jc w:val="left"/>
            </w:pPr>
            <w:bookmarkStart w:id="45" w:name="_Toc398024665"/>
            <w:bookmarkEnd w:id="45"/>
            <w:bookmarkStart w:id="46" w:name="_Toc380050048"/>
            <w:bookmarkEnd w:id="46"/>
            <w:bookmarkStart w:id="47" w:name="_Toc353178142"/>
            <w:bookmarkEnd w:id="47"/>
            <w:bookmarkStart w:id="48" w:name="_Toc347757555"/>
            <w:bookmarkEnd w:id="48"/>
            <w:r>
              <w:rPr>
                <w:rStyle w:val="6"/>
                <w:b/>
                <w:caps w:val="0"/>
                <w:spacing w:val="0"/>
              </w:rPr>
              <w:t>    </w:t>
            </w:r>
            <w:bookmarkStart w:id="49" w:name="_Toc345167239"/>
            <w:r>
              <w:rPr>
                <w:rStyle w:val="6"/>
                <w:rFonts w:hint="eastAsia" w:ascii="宋体" w:hAnsi="宋体" w:eastAsia="宋体" w:cs="宋体"/>
                <w:b/>
                <w:caps w:val="0"/>
                <w:spacing w:val="0"/>
                <w:sz w:val="20"/>
                <w:szCs w:val="20"/>
              </w:rPr>
              <w:t>一、纸媒投放情况</w:t>
            </w:r>
            <w:bookmarkEnd w:id="49"/>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Style w:val="6"/>
                <w:rFonts w:hint="eastAsia" w:ascii="宋体" w:hAnsi="宋体" w:eastAsia="宋体" w:cs="宋体"/>
                <w:caps w:val="0"/>
                <w:spacing w:val="0"/>
                <w:kern w:val="0"/>
                <w:sz w:val="20"/>
                <w:szCs w:val="20"/>
                <w:lang w:val="en-US" w:eastAsia="zh-CN" w:bidi="ar"/>
              </w:rPr>
              <w:t>    本月截止到30日，共有40个地产项目投放报纸广告，共计158篇。本月广告投放量较大的主要有月星国际城、江山多娇4期、清江润城4期、恒大帝景、中铁龙盘湖世纪山水、清江尚玲珑等楼盘。</w:t>
            </w:r>
          </w:p>
          <w:p>
            <w:pPr>
              <w:pStyle w:val="3"/>
              <w:keepNext w:val="0"/>
              <w:keepLines w:val="0"/>
              <w:widowControl/>
              <w:suppressLineNumbers w:val="0"/>
              <w:spacing w:line="24" w:lineRule="atLeast"/>
              <w:jc w:val="left"/>
            </w:pPr>
            <w:bookmarkStart w:id="50" w:name="_Toc398024666"/>
            <w:bookmarkEnd w:id="50"/>
            <w:bookmarkStart w:id="51" w:name="_Toc380050049"/>
            <w:bookmarkEnd w:id="51"/>
            <w:bookmarkStart w:id="52" w:name="_Toc353178143"/>
            <w:bookmarkEnd w:id="52"/>
            <w:bookmarkStart w:id="53" w:name="_Toc347757556"/>
            <w:bookmarkEnd w:id="53"/>
            <w:r>
              <w:rPr>
                <w:rStyle w:val="6"/>
                <w:b/>
                <w:caps w:val="0"/>
                <w:spacing w:val="0"/>
              </w:rPr>
              <w:t>     </w:t>
            </w:r>
            <w:bookmarkStart w:id="54" w:name="_Toc345167240"/>
            <w:r>
              <w:rPr>
                <w:rStyle w:val="6"/>
                <w:rFonts w:hint="eastAsia" w:ascii="宋体" w:hAnsi="宋体" w:eastAsia="宋体" w:cs="宋体"/>
                <w:b/>
                <w:caps w:val="0"/>
                <w:spacing w:val="0"/>
                <w:sz w:val="20"/>
                <w:szCs w:val="20"/>
              </w:rPr>
              <w:t>二、纸媒投放数据监测</w:t>
            </w:r>
            <w:bookmarkEnd w:id="54"/>
          </w:p>
          <w:p>
            <w:pPr>
              <w:keepNext w:val="0"/>
              <w:keepLines w:val="0"/>
              <w:widowControl/>
              <w:suppressLineNumbers w:val="0"/>
              <w:spacing w:line="24" w:lineRule="atLeast"/>
              <w:ind w:left="0" w:firstLine="0"/>
              <w:jc w:val="left"/>
              <w:rPr>
                <w:rFonts w:hint="eastAsia" w:ascii="宋体" w:hAnsi="宋体" w:eastAsia="宋体" w:cs="宋体"/>
                <w:caps w:val="0"/>
                <w:spacing w:val="0"/>
                <w:sz w:val="21"/>
                <w:szCs w:val="21"/>
              </w:rPr>
            </w:pPr>
            <w:r>
              <w:rPr>
                <w:rStyle w:val="6"/>
                <w:rFonts w:hint="eastAsia" w:ascii="宋体" w:hAnsi="宋体" w:eastAsia="宋体" w:cs="宋体"/>
                <w:b/>
                <w:caps w:val="0"/>
                <w:spacing w:val="0"/>
                <w:kern w:val="0"/>
                <w:sz w:val="20"/>
                <w:szCs w:val="20"/>
                <w:lang w:val="en-US" w:eastAsia="zh-CN" w:bidi="ar"/>
              </w:rPr>
              <w:t>    1、报广投放时间段分析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21"/>
                <w:szCs w:val="21"/>
              </w:rPr>
            </w:pPr>
            <w:r>
              <w:rPr>
                <w:rStyle w:val="6"/>
                <w:rFonts w:hint="eastAsia" w:ascii="宋体" w:hAnsi="宋体" w:eastAsia="宋体" w:cs="宋体"/>
                <w:b/>
                <w:caps w:val="0"/>
                <w:spacing w:val="0"/>
                <w:kern w:val="0"/>
                <w:sz w:val="20"/>
                <w:szCs w:val="20"/>
                <w:lang w:val="en-US" w:eastAsia="zh-CN" w:bidi="ar"/>
              </w:rPr>
              <w:t>本月投放量统计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21"/>
                <w:szCs w:val="21"/>
              </w:rPr>
            </w:pPr>
            <w:r>
              <w:rPr>
                <w:rStyle w:val="6"/>
                <w:rFonts w:hint="eastAsia" w:ascii="宋体" w:hAnsi="宋体" w:eastAsia="宋体" w:cs="宋体"/>
                <w:b/>
                <w:caps w:val="0"/>
                <w:spacing w:val="0"/>
                <w:kern w:val="0"/>
                <w:sz w:val="20"/>
                <w:szCs w:val="20"/>
                <w:lang w:val="en-US" w:eastAsia="zh-CN" w:bidi="ar"/>
              </w:rPr>
              <w:drawing>
                <wp:inline distT="0" distB="0" distL="114300" distR="114300">
                  <wp:extent cx="2324100" cy="1600200"/>
                  <wp:effectExtent l="0" t="0" r="7620" b="0"/>
                  <wp:docPr id="4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IMG_281"/>
                          <pic:cNvPicPr>
                            <a:picLocks noChangeAspect="1"/>
                          </pic:cNvPicPr>
                        </pic:nvPicPr>
                        <pic:blipFill>
                          <a:blip r:embed="rId29"/>
                          <a:stretch>
                            <a:fillRect/>
                          </a:stretch>
                        </pic:blipFill>
                        <pic:spPr>
                          <a:xfrm>
                            <a:off x="0" y="0"/>
                            <a:ext cx="2324100" cy="1600200"/>
                          </a:xfrm>
                          <a:prstGeom prst="rect">
                            <a:avLst/>
                          </a:prstGeom>
                          <a:noFill/>
                          <a:ln w="9525">
                            <a:noFill/>
                          </a:ln>
                        </pic:spPr>
                      </pic:pic>
                    </a:graphicData>
                  </a:graphic>
                </wp:inline>
              </w:drawing>
            </w:r>
            <w:r>
              <w:rPr>
                <w:rStyle w:val="6"/>
                <w:rFonts w:hint="eastAsia" w:ascii="宋体" w:hAnsi="宋体" w:eastAsia="宋体" w:cs="宋体"/>
                <w:b/>
                <w:caps w:val="0"/>
                <w:spacing w:val="0"/>
                <w:kern w:val="0"/>
                <w:sz w:val="20"/>
                <w:szCs w:val="20"/>
                <w:lang w:val="en-US" w:eastAsia="zh-CN" w:bidi="ar"/>
              </w:rPr>
              <w:drawing>
                <wp:inline distT="0" distB="0" distL="114300" distR="114300">
                  <wp:extent cx="2324100" cy="1600200"/>
                  <wp:effectExtent l="0" t="0" r="7620" b="0"/>
                  <wp:docPr id="3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descr="IMG_282"/>
                          <pic:cNvPicPr>
                            <a:picLocks noChangeAspect="1"/>
                          </pic:cNvPicPr>
                        </pic:nvPicPr>
                        <pic:blipFill>
                          <a:blip r:embed="rId30"/>
                          <a:stretch>
                            <a:fillRect/>
                          </a:stretch>
                        </pic:blipFill>
                        <pic:spPr>
                          <a:xfrm>
                            <a:off x="0" y="0"/>
                            <a:ext cx="232410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21"/>
                <w:szCs w:val="21"/>
              </w:rPr>
            </w:pPr>
            <w:r>
              <w:rPr>
                <w:rFonts w:hint="eastAsia" w:ascii="宋体" w:hAnsi="宋体" w:eastAsia="宋体" w:cs="宋体"/>
                <w:caps w:val="0"/>
                <w:spacing w:val="0"/>
                <w:kern w:val="0"/>
                <w:sz w:val="21"/>
                <w:szCs w:val="21"/>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本月报广投放量从时间上来看，主要集中在5日、12日、19日、26日、29日这5个时间点，且大部分在周五。其中29日投放量达到巅峰，共计25篇，各大楼盘为迎接“十一黄金周”抢抓客户，均大势做宣传。</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    2、投放媒体及版面分析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投放媒体及版面统计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drawing>
                <wp:inline distT="0" distB="0" distL="114300" distR="114300">
                  <wp:extent cx="2247900" cy="1600200"/>
                  <wp:effectExtent l="0" t="0" r="7620" b="0"/>
                  <wp:docPr id="4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descr="IMG_283"/>
                          <pic:cNvPicPr>
                            <a:picLocks noChangeAspect="1"/>
                          </pic:cNvPicPr>
                        </pic:nvPicPr>
                        <pic:blipFill>
                          <a:blip r:embed="rId31"/>
                          <a:stretch>
                            <a:fillRect/>
                          </a:stretch>
                        </pic:blipFill>
                        <pic:spPr>
                          <a:xfrm>
                            <a:off x="0" y="0"/>
                            <a:ext cx="2247900" cy="160020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drawing>
                <wp:inline distT="0" distB="0" distL="114300" distR="114300">
                  <wp:extent cx="2486025" cy="1600200"/>
                  <wp:effectExtent l="0" t="0" r="13335" b="0"/>
                  <wp:docPr id="1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IMG_284"/>
                          <pic:cNvPicPr>
                            <a:picLocks noChangeAspect="1"/>
                          </pic:cNvPicPr>
                        </pic:nvPicPr>
                        <pic:blipFill>
                          <a:blip r:embed="rId32"/>
                          <a:stretch>
                            <a:fillRect/>
                          </a:stretch>
                        </pic:blipFill>
                        <pic:spPr>
                          <a:xfrm>
                            <a:off x="0" y="0"/>
                            <a:ext cx="2486025"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三峡晚报投放量位居第一，共71篇，占纸媒总投放量的45%。三峡商报次之，共58篇，占纸媒总投放量的37%。投放版面主要集中在半版，其占比为48%，投放广告较多的楼盘主要有恒大帝景及清江润城等；整版投放量占比39%，报眼及条幅投放占比13%。</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    3、项目投放量分析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各楼盘本月纸媒投放量对比</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drawing>
                <wp:inline distT="0" distB="0" distL="114300" distR="114300">
                  <wp:extent cx="4800600" cy="1981200"/>
                  <wp:effectExtent l="0" t="0" r="0" b="0"/>
                  <wp:docPr id="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IMG_285"/>
                          <pic:cNvPicPr>
                            <a:picLocks noChangeAspect="1"/>
                          </pic:cNvPicPr>
                        </pic:nvPicPr>
                        <pic:blipFill>
                          <a:blip r:embed="rId33"/>
                          <a:stretch>
                            <a:fillRect/>
                          </a:stretch>
                        </pic:blipFill>
                        <pic:spPr>
                          <a:xfrm>
                            <a:off x="0" y="0"/>
                            <a:ext cx="4800600" cy="1981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纸媒投放TOP 1、2、3：</w:t>
            </w:r>
            <w:r>
              <w:rPr>
                <w:rFonts w:hint="eastAsia" w:ascii="宋体" w:hAnsi="宋体" w:eastAsia="宋体" w:cs="宋体"/>
                <w:caps w:val="0"/>
                <w:spacing w:val="0"/>
                <w:kern w:val="0"/>
                <w:sz w:val="20"/>
                <w:szCs w:val="20"/>
                <w:lang w:val="en-US" w:eastAsia="zh-CN" w:bidi="ar"/>
              </w:rPr>
              <w:t>月星国际城、江山多娇4期、清江润城</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drawing>
                <wp:inline distT="0" distB="0" distL="114300" distR="114300">
                  <wp:extent cx="1057275" cy="1466850"/>
                  <wp:effectExtent l="0" t="0" r="9525" b="11430"/>
                  <wp:docPr id="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descr="IMG_286"/>
                          <pic:cNvPicPr>
                            <a:picLocks noChangeAspect="1"/>
                          </pic:cNvPicPr>
                        </pic:nvPicPr>
                        <pic:blipFill>
                          <a:blip r:embed="rId34"/>
                          <a:stretch>
                            <a:fillRect/>
                          </a:stretch>
                        </pic:blipFill>
                        <pic:spPr>
                          <a:xfrm>
                            <a:off x="0" y="0"/>
                            <a:ext cx="1057275" cy="146685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drawing>
                <wp:inline distT="0" distB="0" distL="114300" distR="114300">
                  <wp:extent cx="2428875" cy="1466850"/>
                  <wp:effectExtent l="0" t="0" r="9525" b="11430"/>
                  <wp:docPr id="11"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descr="IMG_287"/>
                          <pic:cNvPicPr>
                            <a:picLocks noChangeAspect="1"/>
                          </pic:cNvPicPr>
                        </pic:nvPicPr>
                        <pic:blipFill>
                          <a:blip r:embed="rId35"/>
                          <a:stretch>
                            <a:fillRect/>
                          </a:stretch>
                        </pic:blipFill>
                        <pic:spPr>
                          <a:xfrm>
                            <a:off x="0" y="0"/>
                            <a:ext cx="2428875" cy="146685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drawing>
                <wp:inline distT="0" distB="0" distL="114300" distR="114300">
                  <wp:extent cx="2143125" cy="1466850"/>
                  <wp:effectExtent l="0" t="0" r="5715" b="11430"/>
                  <wp:docPr id="3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descr="IMG_288"/>
                          <pic:cNvPicPr>
                            <a:picLocks noChangeAspect="1"/>
                          </pic:cNvPicPr>
                        </pic:nvPicPr>
                        <pic:blipFill>
                          <a:blip r:embed="rId36"/>
                          <a:stretch>
                            <a:fillRect/>
                          </a:stretch>
                        </pic:blipFill>
                        <pic:spPr>
                          <a:xfrm>
                            <a:off x="0" y="0"/>
                            <a:ext cx="2143125"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本月月星国际城共投放报广21篇，整版居多，大多为环球港商铺劲销打广告。江山多娇4期共计投放报广16篇，以条幅为主，主打感恩季特价房活动；清江润城共投放报广10篇，全为半版，多为商铺认筹信息。</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纸媒投放TOP 4、5、6：</w:t>
            </w:r>
            <w:r>
              <w:rPr>
                <w:rFonts w:hint="eastAsia" w:ascii="宋体" w:hAnsi="宋体" w:eastAsia="宋体" w:cs="宋体"/>
                <w:caps w:val="0"/>
                <w:spacing w:val="0"/>
                <w:kern w:val="0"/>
                <w:sz w:val="20"/>
                <w:szCs w:val="20"/>
                <w:lang w:val="en-US" w:eastAsia="zh-CN" w:bidi="ar"/>
              </w:rPr>
              <w:t>恒大帝景、中铁龙盘湖世纪山水、清江尚玲珑</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drawing>
                <wp:inline distT="0" distB="0" distL="114300" distR="114300">
                  <wp:extent cx="2038350" cy="1381125"/>
                  <wp:effectExtent l="0" t="0" r="3810" b="5715"/>
                  <wp:docPr id="3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descr="IMG_289"/>
                          <pic:cNvPicPr>
                            <a:picLocks noChangeAspect="1"/>
                          </pic:cNvPicPr>
                        </pic:nvPicPr>
                        <pic:blipFill>
                          <a:blip r:embed="rId37"/>
                          <a:stretch>
                            <a:fillRect/>
                          </a:stretch>
                        </pic:blipFill>
                        <pic:spPr>
                          <a:xfrm>
                            <a:off x="0" y="0"/>
                            <a:ext cx="2038350" cy="1381125"/>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962025" cy="1381125"/>
                  <wp:effectExtent l="0" t="0" r="13335" b="5715"/>
                  <wp:docPr id="32"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descr="IMG_290"/>
                          <pic:cNvPicPr>
                            <a:picLocks noChangeAspect="1"/>
                          </pic:cNvPicPr>
                        </pic:nvPicPr>
                        <pic:blipFill>
                          <a:blip r:embed="rId38"/>
                          <a:stretch>
                            <a:fillRect/>
                          </a:stretch>
                        </pic:blipFill>
                        <pic:spPr>
                          <a:xfrm>
                            <a:off x="0" y="0"/>
                            <a:ext cx="962025" cy="1381125"/>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1790700" cy="1381125"/>
                  <wp:effectExtent l="0" t="0" r="7620" b="5715"/>
                  <wp:docPr id="33"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descr="IMG_291"/>
                          <pic:cNvPicPr>
                            <a:picLocks noChangeAspect="1"/>
                          </pic:cNvPicPr>
                        </pic:nvPicPr>
                        <pic:blipFill>
                          <a:blip r:embed="rId39"/>
                          <a:stretch>
                            <a:fillRect/>
                          </a:stretch>
                        </pic:blipFill>
                        <pic:spPr>
                          <a:xfrm>
                            <a:off x="0" y="0"/>
                            <a:ext cx="1790700" cy="13811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本月恒大帝景共计投放报广9篇，全为半版，大多为黄金周购房享优惠活动。世纪山水共计投放报广7篇，全为半版，均为国庆特惠广告。清江尚玲珑共计投放报广6篇，全为半版投放，</w:t>
            </w:r>
            <w:bookmarkStart w:id="55" w:name="_Toc380050050"/>
            <w:r>
              <w:rPr>
                <w:rFonts w:hint="eastAsia" w:ascii="宋体" w:hAnsi="宋体" w:eastAsia="宋体" w:cs="宋体"/>
                <w:caps w:val="0"/>
                <w:spacing w:val="0"/>
                <w:kern w:val="0"/>
                <w:sz w:val="20"/>
                <w:szCs w:val="20"/>
                <w:lang w:val="en-US" w:eastAsia="zh-CN" w:bidi="ar"/>
              </w:rPr>
              <w:t>主要为国庆熊猫展活动。</w:t>
            </w:r>
            <w:bookmarkEnd w:id="55"/>
            <w:bookmarkStart w:id="56" w:name="_Toc384796975"/>
            <w:bookmarkEnd w:id="56"/>
          </w:p>
          <w:p>
            <w:pPr>
              <w:pStyle w:val="3"/>
              <w:keepNext w:val="0"/>
              <w:keepLines w:val="0"/>
              <w:widowControl/>
              <w:suppressLineNumbers w:val="0"/>
              <w:spacing w:line="24" w:lineRule="atLeast"/>
              <w:jc w:val="left"/>
            </w:pPr>
            <w:r>
              <w:rPr>
                <w:caps w:val="0"/>
                <w:spacing w:val="0"/>
              </w:rPr>
              <w:t>    </w:t>
            </w:r>
            <w:bookmarkStart w:id="57" w:name="_Toc398024667"/>
            <w:r>
              <w:rPr>
                <w:rFonts w:hint="eastAsia" w:ascii="宋体" w:hAnsi="宋体" w:eastAsia="宋体" w:cs="宋体"/>
                <w:caps w:val="0"/>
                <w:spacing w:val="0"/>
                <w:sz w:val="20"/>
                <w:szCs w:val="20"/>
              </w:rPr>
              <w:t>三、网络媒体监测</w:t>
            </w:r>
            <w:bookmarkEnd w:id="57"/>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bookmarkStart w:id="58" w:name="_Toc380050051"/>
            <w:r>
              <w:rPr>
                <w:rFonts w:hint="eastAsia" w:ascii="宋体" w:hAnsi="宋体" w:eastAsia="宋体" w:cs="宋体"/>
                <w:b/>
                <w:caps w:val="0"/>
                <w:spacing w:val="0"/>
                <w:kern w:val="0"/>
                <w:sz w:val="20"/>
                <w:szCs w:val="20"/>
                <w:lang w:val="en-US" w:eastAsia="zh-CN" w:bidi="ar"/>
              </w:rPr>
              <w:t>1</w:t>
            </w:r>
            <w:bookmarkEnd w:id="58"/>
            <w:r>
              <w:rPr>
                <w:rFonts w:hint="eastAsia" w:ascii="宋体" w:hAnsi="宋体" w:eastAsia="宋体" w:cs="宋体"/>
                <w:b/>
                <w:caps w:val="0"/>
                <w:spacing w:val="0"/>
                <w:kern w:val="0"/>
                <w:sz w:val="20"/>
                <w:szCs w:val="20"/>
                <w:lang w:val="en-US" w:eastAsia="zh-CN" w:bidi="ar"/>
              </w:rPr>
              <w:t>、搜房网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bookmarkStart w:id="59" w:name="_Toc380050052"/>
            <w:r>
              <w:rPr>
                <w:rFonts w:hint="eastAsia" w:ascii="宋体" w:hAnsi="宋体" w:eastAsia="宋体" w:cs="宋体"/>
                <w:caps w:val="0"/>
                <w:spacing w:val="0"/>
                <w:kern w:val="0"/>
                <w:sz w:val="20"/>
                <w:szCs w:val="20"/>
                <w:lang w:val="en-US" w:eastAsia="zh-CN" w:bidi="ar"/>
              </w:rPr>
              <w:t>本月在搜房网投放广告的主要有宜昌巴黎香颂、恒大绿洲、清江润城及星湖湾等楼盘。</w:t>
            </w:r>
            <w:bookmarkEnd w:id="59"/>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4800600" cy="1200150"/>
                  <wp:effectExtent l="0" t="0" r="0" b="3810"/>
                  <wp:docPr id="34"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descr="IMG_292"/>
                          <pic:cNvPicPr>
                            <a:picLocks noChangeAspect="1"/>
                          </pic:cNvPicPr>
                        </pic:nvPicPr>
                        <pic:blipFill>
                          <a:blip r:embed="rId40"/>
                          <a:stretch>
                            <a:fillRect/>
                          </a:stretch>
                        </pic:blipFill>
                        <pic:spPr>
                          <a:xfrm>
                            <a:off x="0" y="0"/>
                            <a:ext cx="4800600" cy="12001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bookmarkStart w:id="60" w:name="_Toc380050053"/>
            <w:r>
              <w:rPr>
                <w:rFonts w:hint="eastAsia" w:ascii="宋体" w:hAnsi="宋体" w:eastAsia="宋体" w:cs="宋体"/>
                <w:b/>
                <w:caps w:val="0"/>
                <w:spacing w:val="0"/>
                <w:kern w:val="0"/>
                <w:sz w:val="20"/>
                <w:szCs w:val="20"/>
                <w:lang w:val="en-US" w:eastAsia="zh-CN" w:bidi="ar"/>
              </w:rPr>
              <w:t>2</w:t>
            </w:r>
            <w:bookmarkEnd w:id="60"/>
            <w:r>
              <w:rPr>
                <w:rFonts w:hint="eastAsia" w:ascii="宋体" w:hAnsi="宋体" w:eastAsia="宋体" w:cs="宋体"/>
                <w:b/>
                <w:caps w:val="0"/>
                <w:spacing w:val="0"/>
                <w:kern w:val="0"/>
                <w:sz w:val="20"/>
                <w:szCs w:val="20"/>
                <w:lang w:val="en-US" w:eastAsia="zh-CN" w:bidi="ar"/>
              </w:rPr>
              <w:t>、搜狐焦点网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bookmarkStart w:id="61" w:name="_Toc380050054"/>
            <w:r>
              <w:rPr>
                <w:rFonts w:hint="eastAsia" w:ascii="宋体" w:hAnsi="宋体" w:eastAsia="宋体" w:cs="宋体"/>
                <w:caps w:val="0"/>
                <w:spacing w:val="0"/>
                <w:kern w:val="0"/>
                <w:sz w:val="20"/>
                <w:szCs w:val="20"/>
                <w:lang w:val="en-US" w:eastAsia="zh-CN" w:bidi="ar"/>
              </w:rPr>
              <w:t>本月在搜狐焦点网上投放广告的主要有宜昌巴黎香颂、宜化新天地及中兴国际花园等项目。</w:t>
            </w:r>
            <w:bookmarkEnd w:id="61"/>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4800600" cy="895350"/>
                  <wp:effectExtent l="0" t="0" r="0" b="3810"/>
                  <wp:docPr id="3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293"/>
                          <pic:cNvPicPr>
                            <a:picLocks noChangeAspect="1"/>
                          </pic:cNvPicPr>
                        </pic:nvPicPr>
                        <pic:blipFill>
                          <a:blip r:embed="rId41"/>
                          <a:stretch>
                            <a:fillRect/>
                          </a:stretch>
                        </pic:blipFill>
                        <pic:spPr>
                          <a:xfrm>
                            <a:off x="0" y="0"/>
                            <a:ext cx="4800600" cy="8953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bookmarkStart w:id="62" w:name="_Toc380050055"/>
            <w:r>
              <w:rPr>
                <w:rFonts w:hint="eastAsia" w:ascii="宋体" w:hAnsi="宋体" w:eastAsia="宋体" w:cs="宋体"/>
                <w:b/>
                <w:caps w:val="0"/>
                <w:spacing w:val="0"/>
                <w:kern w:val="0"/>
                <w:sz w:val="20"/>
                <w:szCs w:val="20"/>
                <w:lang w:val="en-US" w:eastAsia="zh-CN" w:bidi="ar"/>
              </w:rPr>
              <w:t>3</w:t>
            </w:r>
            <w:bookmarkEnd w:id="62"/>
            <w:r>
              <w:rPr>
                <w:rFonts w:hint="eastAsia" w:ascii="宋体" w:hAnsi="宋体" w:eastAsia="宋体" w:cs="宋体"/>
                <w:b/>
                <w:caps w:val="0"/>
                <w:spacing w:val="0"/>
                <w:kern w:val="0"/>
                <w:sz w:val="20"/>
                <w:szCs w:val="20"/>
                <w:lang w:val="en-US" w:eastAsia="zh-CN" w:bidi="ar"/>
              </w:rPr>
              <w:t>、大楚网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bookmarkStart w:id="63" w:name="_Toc380050056"/>
            <w:r>
              <w:rPr>
                <w:rFonts w:hint="eastAsia" w:ascii="宋体" w:hAnsi="宋体" w:eastAsia="宋体" w:cs="宋体"/>
                <w:caps w:val="0"/>
                <w:spacing w:val="0"/>
                <w:kern w:val="0"/>
                <w:sz w:val="20"/>
                <w:szCs w:val="20"/>
                <w:lang w:val="en-US" w:eastAsia="zh-CN" w:bidi="ar"/>
              </w:rPr>
              <w:t>本月在大楚网上投放广告的主要有弘洋地产、中交宜城春晓、清江尚玲珑及清江润城等项目。</w:t>
            </w:r>
            <w:bookmarkEnd w:id="63"/>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4800600" cy="542925"/>
                  <wp:effectExtent l="0" t="0" r="0" b="5715"/>
                  <wp:docPr id="38"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descr="IMG_294"/>
                          <pic:cNvPicPr>
                            <a:picLocks noChangeAspect="1"/>
                          </pic:cNvPicPr>
                        </pic:nvPicPr>
                        <pic:blipFill>
                          <a:blip r:embed="rId42"/>
                          <a:stretch>
                            <a:fillRect/>
                          </a:stretch>
                        </pic:blipFill>
                        <pic:spPr>
                          <a:xfrm>
                            <a:off x="0" y="0"/>
                            <a:ext cx="4800600" cy="5429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有了中秋，盼着黄金周，本月开发商的积极性较上月明显要高，九月投广量也显著增加。面对节日的到来，开发商不遗余力的营造节日气氛，举办各类活动，期盼取得“金九”的好收成。如恒大帝景“世界名人蜡像展”活动、兴润秋雨台开展 “中秋三天乐泰式游园会”、恒大绿洲举办“中秋喜乐汇哆啦a梦城”、香山福久源开启“月圆中秋8大主题活动连续3天狂欢佳节”、江山多娇4期“泰江十年，感恩特价月”、中铁龙盘湖“十一礼惠全单价最高立减1000元/㎡”及新外滩“十一缤纷乐 全家乐翻天【7大主题活动】”等。</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419350" cy="1600200"/>
                  <wp:effectExtent l="0" t="0" r="3810" b="0"/>
                  <wp:docPr id="7"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descr="IMG_295"/>
                          <pic:cNvPicPr>
                            <a:picLocks noChangeAspect="1"/>
                          </pic:cNvPicPr>
                        </pic:nvPicPr>
                        <pic:blipFill>
                          <a:blip r:embed="rId43"/>
                          <a:stretch>
                            <a:fillRect/>
                          </a:stretch>
                        </pic:blipFill>
                        <pic:spPr>
                          <a:xfrm>
                            <a:off x="0" y="0"/>
                            <a:ext cx="2419350" cy="16002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drawing>
                <wp:inline distT="0" distB="0" distL="114300" distR="114300">
                  <wp:extent cx="2771775" cy="1600200"/>
                  <wp:effectExtent l="0" t="0" r="1905" b="0"/>
                  <wp:docPr id="6"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1" descr="IMG_296"/>
                          <pic:cNvPicPr>
                            <a:picLocks noChangeAspect="1"/>
                          </pic:cNvPicPr>
                        </pic:nvPicPr>
                        <pic:blipFill>
                          <a:blip r:embed="rId44"/>
                          <a:stretch>
                            <a:fillRect/>
                          </a:stretch>
                        </pic:blipFill>
                        <pic:spPr>
                          <a:xfrm>
                            <a:off x="0" y="0"/>
                            <a:ext cx="2771775"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tc>
      </w:tr>
    </w:tbl>
    <w:p>
      <w:bookmarkStart w:id="64" w:name="_GoBack"/>
      <w:bookmarkEnd w:id="6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D937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2019-09-30T02:39:58Z</dcterms:created>
  <dc:creator>HP</dc:creator>
  <cp:lastModifiedBy>joke</cp:lastModifiedBy>
  <dcterms:modified xsi:type="dcterms:W3CDTF">2019-09-30T02:40:18Z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