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8208" w:type="dxa"/>
        <w:jc w:val="center"/>
        <w:tblCellSpacing w:w="0" w:type="dxa"/>
        <w:tblInd w:w="49" w:type="dxa"/>
        <w:shd w:val="clear" w:color="auto" w:fill="FFFFFF"/>
        <w:tblLayout w:type="fixed"/>
        <w:tblCellMar>
          <w:top w:w="132" w:type="dxa"/>
          <w:left w:w="0" w:type="dxa"/>
          <w:bottom w:w="0" w:type="dxa"/>
          <w:right w:w="0" w:type="dxa"/>
        </w:tblCellMar>
      </w:tblPr>
      <w:tblGrid>
        <w:gridCol w:w="8208"/>
      </w:tblGrid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sz w:val="16"/>
                <w:szCs w:val="16"/>
              </w:rPr>
            </w:pPr>
            <w:r>
              <w:rPr>
                <w:rFonts w:hint="eastAsia" w:ascii="宋体" w:hAnsi="宋体" w:eastAsia="宋体" w:cs="宋体"/>
                <w:b/>
                <w:caps w:val="0"/>
                <w:color w:val="D00000"/>
                <w:spacing w:val="0"/>
                <w:kern w:val="0"/>
                <w:sz w:val="16"/>
                <w:szCs w:val="16"/>
                <w:lang w:val="en-US" w:eastAsia="zh-CN" w:bidi="ar"/>
              </w:rPr>
              <w:t>2013年5月宜昌市城区房地产市场分析报告</w:t>
            </w:r>
          </w:p>
        </w:tc>
      </w:tr>
      <w:tr>
        <w:tblPrEx>
          <w:shd w:val="clear" w:color="auto" w:fill="FFFFFF"/>
          <w:tblLayout w:type="fixed"/>
          <w:tblCellMar>
            <w:top w:w="132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208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center"/>
              <w:rPr>
                <w:rFonts w:hint="eastAsia" w:ascii="宋体" w:hAnsi="宋体" w:eastAsia="宋体" w:cs="宋体"/>
                <w:caps w:val="0"/>
                <w:color w:val="6C5239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color w:val="6C5239"/>
                <w:spacing w:val="0"/>
                <w:kern w:val="0"/>
                <w:sz w:val="14"/>
                <w:szCs w:val="14"/>
                <w:lang w:val="en-US" w:eastAsia="zh-CN" w:bidi="ar"/>
              </w:rPr>
              <w:t>发布时间：6/9/2013 3:31:18 PM 浏览：2706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  <w:tc>
          <w:tcPr>
            <w:tcW w:w="4153" w:type="dxa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firstLine="0"/>
              <w:jc w:val="left"/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8306" w:type="dxa"/>
        <w:jc w:val="center"/>
        <w:tblCellSpacing w:w="0" w:type="dxa"/>
        <w:tblInd w:w="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0" w:type="dxa"/>
          <w:jc w:val="center"/>
        </w:trPr>
        <w:tc>
          <w:tcPr>
            <w:tcW w:w="8306" w:type="dxa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24" w:lineRule="atLeas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bookmarkStart w:id="0" w:name="_Toc358191531"/>
            <w:bookmarkEnd w:id="0"/>
            <w:bookmarkStart w:id="1" w:name="_Toc347757542"/>
            <w:bookmarkEnd w:id="1"/>
            <w:bookmarkStart w:id="2" w:name="_Toc34516722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第一部分  楼市政策分析</w:t>
            </w:r>
            <w:bookmarkEnd w:id="2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bookmarkStart w:id="3" w:name="_Toc358191532"/>
            <w:bookmarkEnd w:id="3"/>
            <w:bookmarkStart w:id="4" w:name="_Toc347757543"/>
            <w:bookmarkEnd w:id="4"/>
            <w:bookmarkStart w:id="5" w:name="_Toc345167227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一、本月楼市政策一览</w:t>
            </w:r>
            <w:bookmarkEnd w:id="5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1、5月6日，国务院：居住证管理办法今年出台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国务院总理李克强主持召开国务院常务会议，研究部署2013年深化经济体制改革重点工作，决定再取消和下放一批行政审批事项。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会议指出，当前形势下，稳定增长、防控通胀、化解风险，努力打造中国经济升级版，迫切需要在深化改革上下工夫、出实招，同时要求提高城镇化质量、推进人的城镇化，研究新型城镇化中长期发展规划，出台居住证管理办法，分类推进户籍制度改革，完善相关公共服务及社会保障制度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2、5月8日，湖北省国土资源厅：清查闲置低效用地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近日，省国土厅与省监察厅联合开展闲置低效用地处置工作，以加速消化闲置低效用地。目前，湖北已将处置任务分解下达到每个市（州），确保今年全省处置闲置低效用地3万亩以上、“十二五”期间基本完成10万亩处置任务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　　省国土厅采取定任务、定时间、定责任的方式，将处置任务逐级分解下达，落实到具体项目和地块，落实到每个责任主体。规定闲置低效用地处置完毕前不得设置新的土地使用权抵押登记；存在闲置低效用地的单位和个人，处置完毕前暂停其参与所在地土地竞买活动；各地要实地检查闲置低效用地处置情况，定期通报处置结果，年终考核结账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3、5月13日，央行：再次重提把好流动性总闸门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央行在《2013年第一季度货币政策执行报告》中指出，在流动性管理的压力加大的背景下，下一阶段央行会继续综合运用数量、价格等多种货币政策工具组合，健全宏观审慎政策框架，把好流动性总闸门，引导货币信贷及社会融资规模平稳适度增长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4、5月15日，国土部：杜绝暴力征地行为，制定合理补偿标准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国土资源部办公厅下发《关于严格管理防止违法违规征地的紧急通知》，要求进一步加强征地管理，防止违法违规征地，杜绝暴力征地行为，保护农民的合法权益，维护社会和谐稳定。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《通知》要求，各地开展全面排查，坚决纠正违法违规征地行为，严防因征地引发矛盾和冲突。在促进经济发展和保护耕地的同时，要将被征地农民的合法权益放在首要位置，制定合理征地补偿标准，不得强行实施征地，杜绝暴力征地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5、5月25日，武汉市房管局：公租房分配打破户籍限制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武汉市召开住房保障工作领导小组会议宣布，6月3日起，将面向全市开展公租房租赁资格申请，并首次打破户籍限制，对外来务工人员给予同等待遇。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　　此次公租房申请要求家庭上年度人均月收入低于3000元，人均住房建筑面积16平方米以下，单身居民低于3500元，新就业职工须在本市无房，且毕业年限、缴纳社保或公积金等达标。对于取得居住证且符合申请条件的外来务工人员，可以与本市居民一样到附近社区或街道申请登记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6、5月27日，发改委：城镇化规划年内出台，房产税正酝酿扩围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国家发改委发布《关于2013年深化经济体制改革重点工作的意见》，确定要在行政体制、财税、金融、价格等重点领域加大改革力度。国家发改委相关负责人表示，城镇化规划年内出台，房产税扩围正在酝酿。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政策解析：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本月楼市未出台新的调控措施，主要对土地、税收等方面提出更高的要求，随着城镇化水平的不断深入，户籍制度改革，房产税试点的推广等将使今后的楼市更加的规范有序。</w:t>
            </w:r>
            <w:bookmarkStart w:id="6" w:name="_Toc358191533"/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8"/>
                <w:szCs w:val="28"/>
                <w:lang w:val="en-US" w:eastAsia="zh-CN" w:bidi="ar"/>
              </w:rPr>
              <w:t> </w:t>
            </w:r>
            <w:bookmarkEnd w:id="6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二、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楼市发展趋势分析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13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 土地状况：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◆ 供应情况：5月全国300个城市共推出土地3623宗，环比增加9%，同比增加11%；推出土地面积14370万平方米，环比增加18%，同比增加11%。其中，住宅类用地（含住宅用地及包含住宅用地的综合性用地）1102宗，环比增加19%，同比增加14%；推出土地面积4903万平方米，环比增加27%，同比增加38%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在政府增加土地供应的政策要求和地方财政压力下，本月多个城市迎来推地潮，全国土地与住宅用地供应量环比、同比均有增长。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1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◆ 成交情况：5月全国300个城市共成交土地2552宗，环比减少2%，同比减少2%；成交面积9565万平方米，环比减少3%，同比减少7%；其中，住宅类用地（含住宅用地及包含住宅用地的综合性用地）689宗，环比减少12%，同比增加3%；成交面积3223万平方米，环比减少2%，同比增加15%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尽管重点城市本月“地王”频出，仍难改市场整体情况，全国土地成交量延续上月走势，环比、同比均有小幅下滑。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◆ 成交价格：5月全国300个城市成交楼面均价为1190元/平方米，环比上涨23%，同比上涨58%；其中住宅类用地（含住宅用地及包含住宅用地的综合性用地）成交楼面均价为1648元/平方米，环比上涨21%，同比上涨52%。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本月重点城市优质地块集中入市，土地市场再现激烈角逐，高价格与高溢价地块明显增加。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 房价情况：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44个监测城市成交价格多数略有上升，其中上海环比涨幅最大，为13.09%，连云港环比跌幅最大，为10.16%。10个重点城市中，只有南京、天津价格环比略有下降，降幅分别为6.85%和0.08%，总体而言，本月成交均价略有上升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本月宜昌楼市情况：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相比前几个月，本月土地市场平稳，而楼市依然延续前期火热态势，各区楼盘活动不断，优惠众多，力争置业客群。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bookmarkStart w:id="7" w:name="_Toc358191539"/>
            <w:bookmarkEnd w:id="7"/>
            <w:bookmarkStart w:id="8" w:name="_Toc35317813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第三部分  各区楼市表现</w:t>
            </w:r>
            <w:bookmarkEnd w:id="8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73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宜昌楼市主要动态：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ascii="Wingdings" w:hAnsi="Wingdings" w:eastAsia="宋体" w:cs="Wingdings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l</w:t>
            </w:r>
            <w:r>
              <w:rPr>
                <w:rFonts w:ascii="Times New Roman" w:hAnsi="Times New Roman" w:eastAsia="宋体" w:cs="Times New Roman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</w:t>
            </w:r>
            <w:r>
              <w:rPr>
                <w:rFonts w:hint="default" w:ascii="Times New Roman" w:hAnsi="Times New Roman" w:eastAsia="宋体" w:cs="Times New Roman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本月接受认筹的项目有：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丽景国际接受认筹；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东都国际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3#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楼认筹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5000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抵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万；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城中金谷二期认筹享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万元优惠；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骏达·七星花园认筹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万抵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万；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香山·福久源二期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13#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楼开始认筹；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东辰壹号·峰景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6#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、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9#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楼接受认筹。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default" w:ascii="Wingdings" w:hAnsi="Wingdings" w:eastAsia="宋体" w:cs="Wingdings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l</w:t>
            </w:r>
            <w:r>
              <w:rPr>
                <w:rFonts w:hint="default" w:ascii="Times New Roman" w:hAnsi="Times New Roman" w:eastAsia="宋体" w:cs="Times New Roman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本月新开盘项目有：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首信财富中心5月18日开盘；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江山多娇4期5月25日开盘；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凯旋名门二期5月25日开盘；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金东山大市场5月26日开盘；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锦绣天下·华庭13#楼5月25日开盘。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  <w:jc w:val="left"/>
            </w:pPr>
            <w:r>
              <w:rPr>
                <w:rFonts w:hint="default" w:ascii="Wingdings" w:hAnsi="Wingdings" w:eastAsia="宋体" w:cs="Wingdings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l</w:t>
            </w:r>
            <w:r>
              <w:rPr>
                <w:rFonts w:hint="default" w:ascii="Times New Roman" w:hAnsi="Times New Roman" w:eastAsia="宋体" w:cs="Times New Roman"/>
                <w:caps w:val="0"/>
                <w:spacing w:val="0"/>
                <w:kern w:val="0"/>
                <w:sz w:val="14"/>
                <w:szCs w:val="14"/>
                <w:lang w:val="en-US" w:eastAsia="zh-CN" w:bidi="ar"/>
              </w:rPr>
              <w:t>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主城区其他重点项目动态：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1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清风华园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月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8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日展示中心开放；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城中金谷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月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  <w:lang w:val="en-US"/>
              </w:rPr>
              <w:t>4</w:t>
            </w: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日现场营销中心开放；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碧水兰庭举办“清凉好礼，惊喜一夏”活动；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骏达·七星花园“七星相伴，为爱筑家”活动；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星湖湾举办“爱在星湖湾，情定夷陵区”活动；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至上·未来城举办“美好未来，为爱加油”活动；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88" w:lineRule="atLeast"/>
              <w:ind w:left="970" w:right="332" w:firstLine="200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恒润·国华瑞景举行“春暖花开，约‘惠’瑞景”活动。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bookmarkStart w:id="9" w:name="_Toc358191540"/>
            <w:bookmarkEnd w:id="9"/>
            <w:bookmarkStart w:id="10" w:name="_Toc353178136"/>
            <w:bookmarkEnd w:id="10"/>
            <w:bookmarkStart w:id="11" w:name="_Toc347757549"/>
            <w:bookmarkEnd w:id="11"/>
            <w:bookmarkStart w:id="12" w:name="_Toc345167233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一、西陵区</w:t>
            </w:r>
            <w:bookmarkEnd w:id="12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1、区内主要楼盘动态</w:t>
            </w:r>
          </w:p>
          <w:tbl>
            <w:tblPr>
              <w:tblpPr w:vertAnchor="text" w:tblpXSpec="left"/>
              <w:tblW w:w="8306" w:type="dxa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08"/>
              <w:gridCol w:w="1697"/>
              <w:gridCol w:w="530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8" w:hRule="atLeast"/>
              </w:trPr>
              <w:tc>
                <w:tcPr>
                  <w:tcW w:w="1308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697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5301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83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锦绣华庭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7200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14、15、16#楼85-133㎡在售，截止目前备案138套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5月25日加推13#楼267套房源，目前已备案43套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28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紫晶城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天御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6" w:lineRule="atLeast"/>
                    <w:ind w:left="420" w:right="281" w:hanging="42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   9000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尾盘在售，87-174㎡户型，目前已备案97%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0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滨江壹号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8000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酒店式公寓少量在售，一次性99折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4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碧水兰庭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7800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78-94㎡二房、98-124㎡三房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举办“清凉好礼，惊喜一夏”活动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0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锦绣华俯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 7900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4、5#楼在售，户型88-136㎡，已去化85%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80" w:hRule="atLeast"/>
              </w:trPr>
              <w:tc>
                <w:tcPr>
                  <w:tcW w:w="130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华祥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商业中心</w:t>
                  </w: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8000</w:t>
                  </w:r>
                </w:p>
              </w:tc>
              <w:tc>
                <w:tcPr>
                  <w:tcW w:w="5301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一期住宅已售罄，仅剩少量商铺在售。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二期写字楼在售，推出“五一特惠”活动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bookmarkStart w:id="13" w:name="_Toc358191541"/>
            <w:bookmarkEnd w:id="13"/>
            <w:bookmarkStart w:id="14" w:name="_Toc353178137"/>
            <w:bookmarkEnd w:id="14"/>
            <w:bookmarkStart w:id="15" w:name="_Toc347757550"/>
            <w:bookmarkEnd w:id="15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bookmarkStart w:id="16" w:name="_Toc345167234"/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二</w:t>
            </w:r>
            <w:bookmarkEnd w:id="1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、伍家区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0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1、区内主要楼盘动态</w:t>
            </w:r>
          </w:p>
          <w:tbl>
            <w:tblPr>
              <w:tblW w:w="8306" w:type="dxa"/>
              <w:jc w:val="center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22"/>
              <w:gridCol w:w="1446"/>
              <w:gridCol w:w="503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26" w:hRule="atLeast"/>
                <w:jc w:val="center"/>
              </w:trPr>
              <w:tc>
                <w:tcPr>
                  <w:tcW w:w="1822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 w:firstLine="413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446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5038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9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宏信·依山郡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待定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总建面32万㎡，容积率2.1，绿化率40%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由高层、洋房及联排叠拼组合而成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7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世纪山水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6080起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二区洋房及别墅已封顶，洋房110-156㎡户型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购房享受95折优惠，到访送定制礼品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7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兴发广场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5400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</w:t>
                  </w:r>
                  <w:r>
                    <w:rPr>
                      <w:rFonts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6#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楼</w:t>
                  </w:r>
                  <w:r>
                    <w:rPr>
                      <w:rFonts w:hint="default"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4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月</w:t>
                  </w:r>
                  <w:r>
                    <w:rPr>
                      <w:rFonts w:hint="default"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28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日开盘，已备案</w:t>
                  </w:r>
                  <w:r>
                    <w:rPr>
                      <w:rFonts w:hint="default"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93%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，</w:t>
                  </w:r>
                  <w:r>
                    <w:rPr>
                      <w:rFonts w:hint="default"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7#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楼预计六月推出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1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宜化新天地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5400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已于4月19日开盘，81-139㎡户型，已备案83%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38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金东山六期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商11500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住4700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二期街铺清盘中，约20多套在售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公寓40-50㎡在售，住宅预计下半年推出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7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凯旋名门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5400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4#楼5月25日开盘，87-129㎡户型，已备案59%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3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大都上善谷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5200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目前已售罄，车库在售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新外滩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12000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1、2#楼在售，260-420㎡户型，已备案46套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外滩领馆开始招商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5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城中金谷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5200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一期在售，86㎡—136㎡户型，已备案86%，二期即将推出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9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宜化山语城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5200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目前已售罄，95-132㎡户型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6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东辰壹号御景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5100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现房在售，97-136㎡户型，购房享99折优惠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6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东辰壹号峰景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5600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四期4#楼，93-144㎡户型，4月12日开盘即售罄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6#、9#楼开始接受登记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香山福久源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5700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14#、15#楼在售，90-131㎡户型，已备案81%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13#楼即将推出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2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宏峰上上城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5100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二期少量房源在售，三期将于下半年推出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 w:firstLine="517"/>
                    <w:jc w:val="left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东郡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5180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20、21号楼认筹1万抵2万，82-132㎡户型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0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江山多娇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7500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4期1#、2#楼5月25日开盘，78㎡-156㎡户型，已备案43%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14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虹桥国际公寓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临江9300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非临江7000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临江房源C1/C2栋在售，139-186㎡户型，E栋清盘在售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买房送中央空调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4" w:hRule="atLeast"/>
                <w:jc w:val="center"/>
              </w:trPr>
              <w:tc>
                <w:tcPr>
                  <w:tcW w:w="182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金色海岸</w:t>
                  </w:r>
                </w:p>
              </w:tc>
              <w:tc>
                <w:tcPr>
                  <w:tcW w:w="144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9500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推出少量珍藏户型，5#楼C2户型清盘价减1000元/㎡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8"/>
                <w:szCs w:val="28"/>
                <w:shd w:val="clear" w:fill="E5E5E5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 项目名称：山水华庭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东山大道与东艳路交汇处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宜昌山水投资有限公司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形象定位：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60万方城东中央生活区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项目分为A、B两个地块，其中A地块占地14.8万方，总建面58.4万方，容积率为2.94，绿地率为32% ，停车位3580个；B地块占地7533平方米，总建面13176平方米，容积率为1.31，绿地率为15%，停车位100个。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由25栋22-32层高层组成，沿街布置商业及配套，城乡路与东山大道交叉口处(B地块)设置一栋3层独栋商业。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建成后城东片区又新增一大盘，项目为原树脂厂地块，临近主干道，交通十分便利，配套完善。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目前拆迁完毕，正在平整场地，围墙已出街。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57750" cy="1581150"/>
                  <wp:effectExtent l="0" t="0" r="3810" b="381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 项目名称：首信财富中心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沿江大道和中南路交会处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湖北首信控股集团有限公司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形象定位：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财富如泉·近我者润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总占地约5000平方米，总建筑面积3.5万平方米。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建筑共29层，其中1-5F为商业，6-27F为写字楼，地下2层为车库。项目楼高103米，外立面采用全玻璃幕墙，五星级酒店装修标准，建成可容纳各类企业总部60多家，停车位171个。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项目卖点：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引入5A级和生态环保写字楼概念，着力营造花园式办公空间，太阳能循环供热系统，24小时提供热水。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项目动态：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项目已于5月18日开盘并举行签约仪式，均价12000元/㎡，分整层（1064㎡）和单间（532㎡）出售，当天有八家企业签订认购协议，分别是宜昌博高建筑工程有限公司、湖北国电众恒电器有限公司、湖北瑞豪置业有限公司和湖北首信控股集团有限公司等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该项目位于我市黄金地带，坐拥一线江景，办公环境舒适，将是沿江大道又一标志性写字楼。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57750" cy="1704975"/>
                  <wp:effectExtent l="0" t="0" r="3810" b="1905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</w:t>
            </w:r>
            <w:bookmarkStart w:id="17" w:name="_Toc358191542"/>
            <w:bookmarkEnd w:id="17"/>
            <w:bookmarkStart w:id="18" w:name="_Toc353178138"/>
            <w:bookmarkEnd w:id="18"/>
            <w:bookmarkStart w:id="19" w:name="_Toc347757551"/>
            <w:bookmarkEnd w:id="19"/>
            <w:bookmarkStart w:id="20" w:name="_Toc345167235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三、开发区</w:t>
            </w:r>
            <w:bookmarkEnd w:id="20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1、区内主要楼盘动态</w:t>
            </w:r>
          </w:p>
          <w:tbl>
            <w:tblPr>
              <w:tblpPr w:vertAnchor="text" w:tblpXSpec="left"/>
              <w:tblW w:w="8306" w:type="dxa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04"/>
              <w:gridCol w:w="1785"/>
              <w:gridCol w:w="511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00" w:hRule="atLeast"/>
              </w:trPr>
              <w:tc>
                <w:tcPr>
                  <w:tcW w:w="1404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785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5117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1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水榭花都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5800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A、B、C栋楼在售，81-126㎡户型，已备案48%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8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地铂港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5200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70-90㎡户型在售，已备案27%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92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东山康城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4600起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90-110㎡户型在售，现推特价房42万元起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6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泰富广场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6400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二期住宅在售，约240套房源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113、114、136㎡三种户型，目前已备案65%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43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西江国际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4800起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现房在售，户型90-118㎡，已备案71%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6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运河名都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6000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1#楼在售，按揭99折，全款98折，已备案87%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6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运河佳苑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6300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二期5#、6#、7#楼在售，95㎡-144㎡户型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预计2014.6月交房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87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宜洋汽车后市场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 w:firstLine="21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公寓4000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 w:firstLine="21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商铺12000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三期尾盘在售，44-106㎡户型，全款97折，按揭99折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99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鸿华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SOHO时代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5500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50-90㎡(住宅)，52-704㎡(办公)在售，已备案77%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36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三峡企业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总部基地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7600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独栋企业办公楼在售，近期将推出4#集成式办公楼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51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水悦城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待定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写字楼、商铺正在登记中，预计2013年中开盘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05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600米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19万/套起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离夷陵中学600米，34、41、51㎡待售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11" w:hRule="atLeast"/>
              </w:trPr>
              <w:tc>
                <w:tcPr>
                  <w:tcW w:w="1404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恒信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中央公园</w:t>
                  </w:r>
                </w:p>
              </w:tc>
              <w:tc>
                <w:tcPr>
                  <w:tcW w:w="1785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待定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4月21日营销中心开放，预计6月开盘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 项目名称：水悦城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西陵一路与发展大道交汇处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宜昌市东茂实业有限公司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开发规模：</w:t>
            </w:r>
            <w:r>
              <w:rPr>
                <w:rFonts w:hint="eastAsia" w:ascii="宋体" w:hAnsi="宋体" w:eastAsia="宋体" w:cs="宋体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占地16065㎡，容积率5.9，建筑密度60%，绿地率30%，地上建筑面积95000㎡，办公建筑面积19800㎡，规划停车位600个。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以商业为中心，主塔楼为38层的高层住宅，辅塔为酒店式公寓与办公楼，地下为停车场、超市等，是集餐饮、娱乐、休闲为一体的大型商住中心。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项目进展：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目前在进行地基浇筑施工。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t>         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857750" cy="1590675"/>
                  <wp:effectExtent l="0" t="0" r="3810" b="9525"/>
                  <wp:docPr id="9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bookmarkStart w:id="21" w:name="_Toc358191543"/>
            <w:bookmarkEnd w:id="21"/>
            <w:bookmarkStart w:id="22" w:name="_Toc353178139"/>
            <w:bookmarkEnd w:id="22"/>
            <w:bookmarkStart w:id="23" w:name="_Toc347757552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四、夷陵区</w:t>
            </w:r>
            <w:bookmarkEnd w:id="23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1、区内主要楼盘动态</w:t>
            </w:r>
          </w:p>
          <w:tbl>
            <w:tblPr>
              <w:tblpPr w:vertAnchor="text" w:tblpXSpec="left"/>
              <w:tblW w:w="8306" w:type="dxa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5"/>
              <w:gridCol w:w="1369"/>
              <w:gridCol w:w="5122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shd w:val="clear"/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9" w:hRule="atLeast"/>
              </w:trPr>
              <w:tc>
                <w:tcPr>
                  <w:tcW w:w="1815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369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5122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3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宏信·玫瑰城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待定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总建面40万方，约2600套，预计10月开盘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7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平湖天下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4766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三期在售，90-135㎡户型，一次性付款98折，按揭99折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8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平湖国际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5200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A-C栋在售，78-157㎡户型，即将推出D栋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2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平湖港湾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待定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位于夷陵区虾子沟，总占地8061.9㎡，总建面5万方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57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七星花园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3800起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5月18日公开认筹，举办“七星相伴，为爱筑家”活动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3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至上•未来城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4680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1-3#楼89-127㎡户型在售，认购三房获赠</w:t>
                  </w:r>
                  <w:r>
                    <w:rPr>
                      <w:rFonts w:hint="default" w:ascii="ˎ̥" w:hAnsi="ˎ̥" w:eastAsia="ˎ̥" w:cs="ˎ̥"/>
                      <w:kern w:val="0"/>
                      <w:sz w:val="24"/>
                      <w:szCs w:val="24"/>
                      <w:lang w:val="en-US" w:eastAsia="zh-CN" w:bidi="ar"/>
                    </w:rPr>
                    <w:t>15000</w:t>
                  </w: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元加油卡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85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山水国际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4298起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 1#、2#、5#、6#楼准现房在售，82-137㎡户型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现加推7#楼，购房送2万元置业基金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8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萧氏茗邸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4000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现房在售，135㎡三房、148㎡四房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7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弘林大厦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3月30日开盘，购房享2万抵3万优惠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七日内签合同送家电，成功购房可参加5月5日抽奖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7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河畔春秋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4000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2、3号楼在售，90-98㎡户型，总价享3万优惠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35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锦绣星城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5000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三期在售，108-135㎡户型，一次性98折，按揭99折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商铺5万抵8万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79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国宾壹号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4900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尾盘在售，双拼、联排、叠拼，300万/套起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43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宏信·嘉豪城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4200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一期大户型享9.65折优惠，商铺、车位在售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06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清江润城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41、42、45、47#楼在售，72-136㎡户型，46#楼年底交房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5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梅岭一号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3月23日开盘，已备案85%，购房享2万抵5万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4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星湖湾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4800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二期加推80-112㎡户型，首付4万起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现举办“爱在星湖湾，情定夷陵区”活动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40" w:hRule="atLeast"/>
              </w:trPr>
              <w:tc>
                <w:tcPr>
                  <w:tcW w:w="1815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宜昌·恒大绿洲</w:t>
                  </w:r>
                </w:p>
              </w:tc>
              <w:tc>
                <w:tcPr>
                  <w:tcW w:w="1369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5500</w:t>
                  </w:r>
                </w:p>
              </w:tc>
              <w:tc>
                <w:tcPr>
                  <w:tcW w:w="5122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“五一盛惠”，每日前3名，享额外92折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峰汇豪邸即将开盘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E5E5E5"/>
                <w:lang w:val="en-US" w:eastAsia="zh-CN" w:bidi="ar"/>
              </w:rPr>
              <w:t>2、区内重点项目调查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◎ 项目名称：至上·未来城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地理位置：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发展大道与东湖大道交汇处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 发 商：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宜昌市至上置业有限公司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开发规模：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总占地面积5万方，总建面16.8万方，容积率2.5，停车位1054，绿化率43%，总1030户。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规划要点：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由10栋纯高层组成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建筑风格：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Art Deco风格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形象定位：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现在决定未来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主力户型：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A1户型  2×2×1  87㎡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     A2 户型  3×2×1  107㎡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     F1 户型  3×2×2  116㎡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     F2 户型  3×2×2  126㎡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                        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91050" cy="2114550"/>
                  <wp:effectExtent l="0" t="0" r="11430" b="3810"/>
                  <wp:docPr id="5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销售状况：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1-4#楼在售，均价4680元/㎡，目前已备案66%，认购3#、4#楼三房可获赠15000元加油卡一张。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□ 项目点评：</w:t>
            </w: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项目景观为主要卖点，户型设计合理，赠送面积较多。</w:t>
            </w:r>
            <w:bookmarkStart w:id="24" w:name="_Toc353178140"/>
            <w:bookmarkEnd w:id="24"/>
            <w:bookmarkStart w:id="25" w:name="_Toc347757553"/>
            <w:bookmarkEnd w:id="25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bookmarkStart w:id="26" w:name="_Toc358191544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  <w:bookmarkEnd w:id="26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五、猇亭区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615" w:right="0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D9D9D9"/>
                <w:lang w:val="en-US" w:eastAsia="zh-CN" w:bidi="ar"/>
              </w:rPr>
              <w:t>区内主要在售楼盘动态：</w:t>
            </w:r>
          </w:p>
          <w:tbl>
            <w:tblPr>
              <w:tblpPr w:vertAnchor="text" w:tblpXSpec="left"/>
              <w:tblW w:w="8306" w:type="dxa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42"/>
              <w:gridCol w:w="1728"/>
              <w:gridCol w:w="483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28" w:hRule="atLeast"/>
              </w:trPr>
              <w:tc>
                <w:tcPr>
                  <w:tcW w:w="1742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728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4836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174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盛世天下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3500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清盘在售，7日内签合同99折优惠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174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东都国际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  3700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6-10#楼在售，80-120㎡户型，首付8万起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3#楼认筹5000抵2万，老带新新老客户奖励1000元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1742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润恒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 国华瑞景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3700</w:t>
                  </w:r>
                </w:p>
              </w:tc>
              <w:tc>
                <w:tcPr>
                  <w:tcW w:w="4836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2、3、6#楼在售，79-105㎡户型，下定立减1万</w:t>
                  </w:r>
                </w:p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281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预计年底交房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 w:firstLine="41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sz w:val="14"/>
                <w:szCs w:val="14"/>
              </w:rPr>
              <w:t> 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bookmarkStart w:id="27" w:name="_Toc358191545"/>
            <w:r>
              <w:rPr>
                <w:rFonts w:hint="eastAsia" w:ascii="宋体" w:hAnsi="宋体" w:eastAsia="宋体" w:cs="宋体"/>
                <w:caps w:val="0"/>
                <w:spacing w:val="0"/>
                <w:sz w:val="21"/>
                <w:szCs w:val="21"/>
              </w:rPr>
              <w:t>六、</w:t>
            </w:r>
            <w:bookmarkEnd w:id="27"/>
            <w:r>
              <w:rPr>
                <w:rFonts w:hint="eastAsia" w:ascii="宋体" w:hAnsi="宋体" w:eastAsia="宋体" w:cs="宋体"/>
                <w:caps w:val="0"/>
                <w:spacing w:val="0"/>
                <w:sz w:val="21"/>
                <w:szCs w:val="21"/>
              </w:rPr>
              <w:t>点军区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615" w:right="0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shd w:val="clear" w:fill="D9D9D9"/>
                <w:lang w:val="en-US" w:eastAsia="zh-CN" w:bidi="ar"/>
              </w:rPr>
              <w:t>区内主要在售楼盘动态：</w:t>
            </w:r>
          </w:p>
          <w:tbl>
            <w:tblPr>
              <w:tblpPr w:vertAnchor="text" w:tblpXSpec="left"/>
              <w:tblW w:w="8306" w:type="dxa"/>
              <w:tblInd w:w="-1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outset" w:color="auto" w:sz="6" w:space="0"/>
                <w:insideV w:val="outset" w:color="auto" w:sz="6" w:space="0"/>
              </w:tblBorders>
              <w:shd w:val="clear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88"/>
              <w:gridCol w:w="1598"/>
              <w:gridCol w:w="502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28" w:hRule="atLeast"/>
              </w:trPr>
              <w:tc>
                <w:tcPr>
                  <w:tcW w:w="1688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项目</w:t>
                  </w:r>
                </w:p>
              </w:tc>
              <w:tc>
                <w:tcPr>
                  <w:tcW w:w="1598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销售价格</w:t>
                  </w:r>
                </w:p>
              </w:tc>
              <w:tc>
                <w:tcPr>
                  <w:tcW w:w="5020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销售情况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outset" w:color="auto" w:sz="6" w:space="0"/>
                  <w:insideV w:val="outset" w:color="auto" w:sz="6" w:space="0"/>
                </w:tblBorders>
                <w:tblLayout w:type="fixed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56" w:hRule="atLeast"/>
              </w:trPr>
              <w:tc>
                <w:tcPr>
                  <w:tcW w:w="1688" w:type="dxa"/>
                  <w:tcBorders>
                    <w:top w:val="nil"/>
                    <w:left w:val="single" w:color="auto" w:sz="8" w:space="0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b/>
                      <w:kern w:val="0"/>
                      <w:sz w:val="24"/>
                      <w:szCs w:val="24"/>
                      <w:lang w:val="en-US" w:eastAsia="zh-CN" w:bidi="ar"/>
                    </w:rPr>
                    <w:t>维多利亚港湾</w:t>
                  </w:r>
                </w:p>
              </w:tc>
              <w:tc>
                <w:tcPr>
                  <w:tcW w:w="1598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3200</w:t>
                  </w:r>
                </w:p>
              </w:tc>
              <w:tc>
                <w:tcPr>
                  <w:tcW w:w="5020" w:type="dxa"/>
                  <w:tcBorders>
                    <w:top w:val="nil"/>
                    <w:left w:val="nil"/>
                    <w:bottom w:val="single" w:color="auto" w:sz="8" w:space="0"/>
                    <w:right w:val="single" w:color="auto" w:sz="8" w:space="0"/>
                  </w:tcBorders>
                  <w:shd w:val="clear"/>
                  <w:tcMar>
                    <w:left w:w="108" w:type="dxa"/>
                    <w:right w:w="108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1" w:after="0" w:afterAutospacing="1" w:line="216" w:lineRule="atLeast"/>
                    <w:ind w:left="0" w:right="0"/>
                    <w:jc w:val="center"/>
                  </w:pPr>
                  <w:r>
                    <w:rPr>
                      <w:rFonts w:hint="eastAsia" w:ascii="宋体" w:hAnsi="宋体" w:eastAsia="宋体" w:cs="宋体"/>
                      <w:kern w:val="0"/>
                      <w:sz w:val="24"/>
                      <w:szCs w:val="24"/>
                      <w:lang w:val="en-US" w:eastAsia="zh-CN" w:bidi="ar"/>
                    </w:rPr>
                    <w:t>42、43#楼在售，124-167㎡户型，已备案81%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bookmarkStart w:id="28" w:name="_Toc353178141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30"/>
                <w:szCs w:val="30"/>
                <w:lang w:val="en-US" w:eastAsia="zh-CN" w:bidi="ar"/>
              </w:rPr>
              <w:t> </w:t>
            </w:r>
            <w:bookmarkEnd w:id="28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30"/>
                <w:szCs w:val="3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30"/>
                <w:szCs w:val="30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bookmarkStart w:id="29" w:name="_Toc358191546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第四部分  媒体监测</w:t>
            </w:r>
            <w:bookmarkEnd w:id="29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bookmarkStart w:id="30" w:name="_Toc358191547"/>
            <w:bookmarkEnd w:id="30"/>
            <w:bookmarkStart w:id="31" w:name="_Toc353178142"/>
            <w:bookmarkEnd w:id="31"/>
            <w:bookmarkStart w:id="32" w:name="_Toc347757555"/>
            <w:bookmarkEnd w:id="32"/>
            <w:bookmarkStart w:id="33" w:name="_Toc345167239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一、平面媒体投放情况</w:t>
            </w:r>
            <w:bookmarkEnd w:id="33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本月截止到31日，共有46个地产项目投放报纸广告，共计136篇。本月广告投放量较大的主要有三峡物流园、金东山大市场、恒信·中央公园、首信财富中心等楼盘。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281" w:firstLine="422"/>
              <w:jc w:val="left"/>
            </w:pPr>
            <w:bookmarkStart w:id="34" w:name="_Toc358191548"/>
            <w:bookmarkEnd w:id="34"/>
            <w:bookmarkStart w:id="35" w:name="_Toc353178143"/>
            <w:bookmarkEnd w:id="35"/>
            <w:bookmarkStart w:id="36" w:name="_Toc347757556"/>
            <w:bookmarkEnd w:id="36"/>
            <w:bookmarkStart w:id="37" w:name="_Toc345167240"/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二、媒体投放数据监测</w:t>
            </w:r>
            <w:bookmarkEnd w:id="37"/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1、报广投放时间段分析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center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91050" cy="3038475"/>
                  <wp:effectExtent l="0" t="0" r="11430" b="9525"/>
                  <wp:docPr id="10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5"/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报广投放量从时间上来看，主要集中在5月10日、5月17日、5月20日、5月24日及5月31日这5个时间点，这5个时间点主要为周五，另外就是部分楼盘在晚报20日做的宜昌特大城市全景报告中投放报广，本月24日投放量达到巅峰，共计21篇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57750" cy="2228850"/>
                  <wp:effectExtent l="0" t="0" r="3810" b="11430"/>
                  <wp:docPr id="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从占比上来看，本月报广投放主要集中在周五，占到总投放量的46%，其它几天的投放量约占总量的54%。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133975" cy="2990850"/>
                  <wp:effectExtent l="0" t="0" r="1905" b="11430"/>
                  <wp:docPr id="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本月三峡晚报投放量仍居榜首，共76篇，占纸媒总投放量的56%。三峡商报次之，共44篇，占纸媒总投放量的32%。三峡日报共16篇，占纸媒总投放量的12%。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133975" cy="2828925"/>
                  <wp:effectExtent l="0" t="0" r="1905" b="5715"/>
                  <wp:docPr id="3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媒体投放版面，主要集中在整版投放。本月整版投放量占比58%，整版投放较多广告的楼盘主要有锦绣天下·华庭6篇，首信财富中心6篇。其次是半版投放占比28%，半版广告投放较多的楼盘主要有恒信中央公园7篇，金东山大市场6篇，星湖湾·半岛星座5篇。在报眼及封面条幅投放广告较多的楼盘主要有三峡物流园、东山康城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4、项目投放量分析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                            </w:t>
            </w: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591050" cy="2857500"/>
                  <wp:effectExtent l="0" t="0" r="11430" b="7620"/>
                  <wp:docPr id="6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2"/>
              <w:jc w:val="left"/>
            </w:pPr>
            <w:r>
              <w:rPr>
                <w:rFonts w:hint="eastAsia" w:ascii="宋体" w:hAnsi="宋体" w:eastAsia="宋体" w:cs="宋体"/>
                <w:b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133975" cy="1676400"/>
                  <wp:effectExtent l="0" t="0" r="1905" b="0"/>
                  <wp:docPr id="11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本月三峡物流园共投放报广18篇，其中7篇为内页整版，该项目的农贸城和冷链仓储配送中心即将开园；金东山大市场共投放报广10篇，主要是为其一期保留铺源做宣传。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Style w:val="5"/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857750" cy="1790700"/>
                  <wp:effectExtent l="0" t="0" r="3810" b="7620"/>
                  <wp:docPr id="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t>本月恒信·中央公园共投放报广9篇，其中2篇是内页整版，其它均为内页半版，该项目将于6月开盘，积极投放报广为其做蓄客宣传。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center"/>
            </w:pP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133975" cy="1466850"/>
                  <wp:effectExtent l="0" t="0" r="1905" b="11430"/>
                  <wp:docPr id="12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aps w:val="0"/>
                <w:color w:val="FF000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本月首信财富中心和东山康城均投放报广7篇，其中，首信财富中心已于5月18日揭开面纱，东山康城主要为项目进行宣传。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经过前期广泛续客及广告宣传，部分楼盘选择本月底开盘入市，抢抓客源。各大开发商也是动作不断，推出各类优惠活动，如碧水兰庭举行“清凉好礼，惊喜一夏”买房赠电风扇活动；至上未来城推出“美好未来，为爱加油”购房送加油卡活动；星湖湾则举办“爱在星湖湾，情定夷陵区”活动。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4857750" cy="1571625"/>
                  <wp:effectExtent l="0" t="0" r="3810" b="13335"/>
                  <wp:docPr id="13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88" w:lineRule="atLeast"/>
              <w:ind w:left="0" w:right="0" w:firstLine="420"/>
              <w:jc w:val="center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/>
              <w:jc w:val="righ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t>武汉正邦兴业地产顾问有限公司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1" w:after="0" w:afterAutospacing="1" w:line="216" w:lineRule="atLeast"/>
              <w:ind w:left="0" w:right="281"/>
              <w:jc w:val="righ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8"/>
                <w:szCs w:val="28"/>
                <w:lang w:val="en-US" w:eastAsia="zh-CN" w:bidi="ar"/>
              </w:rPr>
              <w:t>2013年6月</w:t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ˎ̥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B2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2019-09-29T07:31:56Z</dcterms:created>
  <dc:creator>HP</dc:creator>
  <cp:lastModifiedBy>joke</cp:lastModifiedBy>
  <dcterms:modified xsi:type="dcterms:W3CDTF">2019-09-29T07:32:08Z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