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2012年10月宜昌市城区房地产市场分析报告</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发布时间：1/6/2013 2:30:23 PM 浏览：2515</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pStyle w:val="2"/>
              <w:keepNext w:val="0"/>
              <w:keepLines w:val="0"/>
              <w:widowControl/>
              <w:suppressLineNumbers w:val="0"/>
              <w:spacing w:line="24" w:lineRule="atLeast"/>
              <w:jc w:val="center"/>
            </w:pPr>
            <w:r>
              <w:rPr>
                <w:rFonts w:hint="eastAsia" w:ascii="宋体" w:hAnsi="宋体" w:eastAsia="宋体" w:cs="宋体"/>
                <w:caps w:val="0"/>
                <w:spacing w:val="0"/>
                <w:sz w:val="14"/>
                <w:szCs w:val="14"/>
              </w:rPr>
              <w:t> </w:t>
            </w:r>
            <w:bookmarkStart w:id="0" w:name="_Toc339981454"/>
            <w:r>
              <w:rPr>
                <w:rFonts w:hint="eastAsia" w:ascii="宋体" w:hAnsi="宋体" w:eastAsia="宋体" w:cs="宋体"/>
                <w:b/>
                <w:caps w:val="0"/>
                <w:spacing w:val="0"/>
                <w:sz w:val="30"/>
                <w:szCs w:val="30"/>
              </w:rPr>
              <w:t>第一部分</w:t>
            </w:r>
            <w:r>
              <w:rPr>
                <w:rFonts w:hint="eastAsia" w:ascii="宋体" w:hAnsi="宋体" w:eastAsia="宋体" w:cs="宋体"/>
                <w:b/>
                <w:caps w:val="0"/>
                <w:spacing w:val="0"/>
                <w:sz w:val="30"/>
                <w:szCs w:val="30"/>
                <w:lang w:val="en-US"/>
              </w:rPr>
              <w:t>  </w:t>
            </w:r>
            <w:r>
              <w:rPr>
                <w:rFonts w:hint="eastAsia" w:ascii="宋体" w:hAnsi="宋体" w:eastAsia="宋体" w:cs="宋体"/>
                <w:b/>
                <w:caps w:val="0"/>
                <w:spacing w:val="0"/>
                <w:sz w:val="30"/>
                <w:szCs w:val="30"/>
              </w:rPr>
              <w:t>楼市政策分析</w:t>
            </w:r>
            <w:bookmarkEnd w:id="0"/>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 </w:t>
            </w:r>
            <w:bookmarkStart w:id="1" w:name="_Toc339981455"/>
            <w:r>
              <w:rPr>
                <w:rFonts w:hint="eastAsia" w:ascii="宋体" w:hAnsi="宋体" w:eastAsia="宋体" w:cs="宋体"/>
                <w:b/>
                <w:caps w:val="0"/>
                <w:spacing w:val="0"/>
                <w:kern w:val="0"/>
                <w:sz w:val="30"/>
                <w:szCs w:val="30"/>
                <w:lang w:val="en-US" w:eastAsia="zh-CN" w:bidi="ar"/>
              </w:rPr>
              <w:t>一、本月楼市政策一览</w:t>
            </w:r>
            <w:bookmarkEnd w:id="1"/>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1、10月8日  国土部：坚决制止违法征占土地</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国土资源部要求，坚决制止违法违规征占土地行为。对于国土资源部所面临的信访形势，部长徐绍史的看法是，当前国土资源信访形势依然严峻，信访问题仍处于量大面广、高位运行的态势。</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国土资源部副部长徐德明则明确要求，各级国土资源部门集中力量做好征地拆迁管理工作，坚决制止违法违规征占土地行为，充分尊重被征地农民的合法权益，着力排查化解征地拆迁矛盾纠纷，密切关注社会舆论，回应群众诉求。</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2、10月8日  中央追加2012年公共租赁住房等补助50亿</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为促进经济平稳较快发展，支持各地做好2012年公共租赁住房建设和城市棚户区改造工作，近日，中央财政追加下达2012年中央补助公共租赁住房和城市棚户区改造专项资金50亿元，用于公共租赁住房和城市棚户区改造相关配套基础设施建设支出。</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截止目前，中央财政已累计下达2012年公共租赁住房和城市棚户区改造补助资金987亿元。</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3、 10月9日  北京处理小产权房主要依据土地性质和规划程度</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继北京市国土局此前公布79个在建、在售小产权房名单后，市政府召开专题会，要求对在建在售的“小产权房”要坚决处理，立即叫停。同时，对于历史上多年形成的“小产权房”，将分类研究处理办法。在未来分类解决“小产权房”时，土地性质以及规划程度将成为根本因素，北京的处理方案未来有望成为模范。</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近期国土部明确表态称，今年国土部将联合相关部门，选择小产权房问题相对突出的城市，开展小产权房的试点清理。此举的目的是在试点基础上总结完善政策，为启动全面清理小产权房工作做好政策和制度的储备。</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 4、10月10日  商品房预售许可审批权下放  此举无关房市调控</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国务院发布关于第六批取消和调整行政审批项目的决定，经严格审核论证，国务院决定第六批取消和调整314项行政审批项目。其中商品房预售许可被列入下放管理层级的行政审批项目。审批机关由原来的“县级以上地方人民政府房地产管理部门”变更为“设区的市级、县级人民政府房地产管理部门”。</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下放审批权在一定程度上可以降低审批的难度，有利于增加项目上市量，但审批标准并无变化，对预售项目的直接影响不大。下放审批权可以更好、更直接有效地监管区域内楼盘项目预售状况，有利于对楼市波动情况进行更直观的监控。</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5、10月15日  土地交易开发监测范围扩至县级</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为更好把握土地市场走势，有关部门对土地交易和开发情况的监测范围已扩展到所有县级及以上城市，每宗地块从土地出让、土地交易到项目开竣工等整个环节都被纳入监测。</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为稳定市场预期，高价地的情况也在上述监测之中。按照要求，除土地溢价率超过50%的异常交易情况必须上报以外，有关部门还要求对于预期会高价成交并影响市场预期的地块，也要事先就竞买条件、交易框架等上报有关部门备案审查。对于监管层发出的土地调控信号，业内预计，如果部分地区地价过度反弹，不排除更大力度的土地调控政策会出台。</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6、10月17日  国务院定调楼市调控：制定符合国情的政策体系</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国务院总理温家宝主持召开国务院常务会议，部署四季度经济工作。关于房地产市场调控，会议除了重申要“严格实施差别化住房信贷、税收政策和住房限购措施”，特别提出“抓紧研究制定符合我国国情、系统配套、科学有效、稳定可预期的房地产市场调控政策体系”。　</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此前的三场座谈会上温家宝表示，“房地产调控初见成效，但依然不稳定，必须坚持调控政策不动摇。今天的调控，包括房地产业的科学规划、规范市场秩序、使价格合理回归，都是为了促进房地产业的长期稳定和可持续发展。调控手段，从长期讲还需要逐步完善，更加注重市场和法制手段”。</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7、10月30日  多地集体出台公积金“新政</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多个二三线城市公积金贷款额度上限大幅提升，异地购房公积金还贷也逐渐铺开。有关部委近日密集表示，下一阶段将严格监控各地的房地产调控政策变化，在当前的经济背景下，避免个别地方政府放松楼市调控，以变相刺激救济房地产来拉动经济。要进一步巩固和强化已取得的房地产调控效果。</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政策解析：</w:t>
            </w:r>
            <w:r>
              <w:rPr>
                <w:rFonts w:hint="eastAsia" w:ascii="宋体" w:hAnsi="宋体" w:eastAsia="宋体" w:cs="宋体"/>
                <w:caps w:val="0"/>
                <w:spacing w:val="0"/>
                <w:kern w:val="0"/>
                <w:sz w:val="28"/>
                <w:szCs w:val="28"/>
                <w:lang w:val="en-US" w:eastAsia="zh-CN" w:bidi="ar"/>
              </w:rPr>
              <w:t>本月是楼市传统旺季“银十”，不少地方的楼市调控政策悄然微调。房地产调控政策主要在于抑制投资投机性需求，支持自住性购房需求。政策层面的微调，“刺激刚需”或将成为下一阶段楼市政策走向的特征。</w:t>
            </w:r>
          </w:p>
          <w:p>
            <w:pPr>
              <w:pStyle w:val="2"/>
              <w:keepNext w:val="0"/>
              <w:keepLines w:val="0"/>
              <w:widowControl/>
              <w:suppressLineNumbers w:val="0"/>
              <w:spacing w:line="24" w:lineRule="atLeast"/>
            </w:pPr>
            <w:r>
              <w:rPr>
                <w:rFonts w:hint="eastAsia" w:ascii="宋体" w:hAnsi="宋体" w:eastAsia="宋体" w:cs="宋体"/>
                <w:b/>
                <w:caps w:val="0"/>
                <w:spacing w:val="0"/>
                <w:sz w:val="28"/>
                <w:szCs w:val="28"/>
                <w:lang w:val="en-US"/>
              </w:rPr>
              <w:br w:type="textWrapping"/>
            </w:r>
            <w:r>
              <w:rPr>
                <w:rFonts w:hint="eastAsia" w:ascii="宋体" w:hAnsi="宋体" w:eastAsia="宋体" w:cs="宋体"/>
                <w:caps w:val="0"/>
                <w:spacing w:val="0"/>
                <w:sz w:val="14"/>
                <w:szCs w:val="14"/>
              </w:rPr>
              <w:t> </w:t>
            </w:r>
            <w:bookmarkStart w:id="2" w:name="_Toc339981456"/>
            <w:r>
              <w:rPr>
                <w:rFonts w:hint="eastAsia" w:ascii="宋体" w:hAnsi="宋体" w:eastAsia="宋体" w:cs="宋体"/>
                <w:caps w:val="0"/>
                <w:spacing w:val="0"/>
                <w:sz w:val="28"/>
                <w:szCs w:val="28"/>
              </w:rPr>
              <w:t>二、</w:t>
            </w:r>
            <w:r>
              <w:rPr>
                <w:rFonts w:hint="eastAsia" w:ascii="宋体" w:hAnsi="宋体" w:eastAsia="宋体" w:cs="宋体"/>
                <w:b/>
                <w:caps w:val="0"/>
                <w:spacing w:val="0"/>
                <w:sz w:val="28"/>
                <w:szCs w:val="28"/>
              </w:rPr>
              <w:t>楼市发展趋势分析</w:t>
            </w:r>
            <w:bookmarkEnd w:id="2"/>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spacing w:val="0"/>
                <w:kern w:val="0"/>
                <w:sz w:val="28"/>
                <w:szCs w:val="28"/>
                <w:lang w:val="en-US" w:eastAsia="zh-CN" w:bidi="ar"/>
              </w:rPr>
              <w:t>◎ 土地状况：</w:t>
            </w:r>
          </w:p>
          <w:p>
            <w:pPr>
              <w:keepNext w:val="0"/>
              <w:keepLines w:val="0"/>
              <w:widowControl/>
              <w:suppressLineNumbers w:val="0"/>
              <w:spacing w:before="0" w:beforeAutospacing="1" w:after="0" w:afterAutospacing="1" w:line="216" w:lineRule="atLeast"/>
              <w:ind w:left="0" w:right="281" w:firstLine="549"/>
              <w:jc w:val="left"/>
            </w:pPr>
            <w:r>
              <w:rPr>
                <w:rFonts w:hint="eastAsia" w:ascii="宋体" w:hAnsi="宋体" w:eastAsia="宋体" w:cs="宋体"/>
                <w:caps w:val="0"/>
                <w:spacing w:val="0"/>
                <w:kern w:val="0"/>
                <w:sz w:val="28"/>
                <w:szCs w:val="28"/>
                <w:lang w:val="en-US" w:eastAsia="zh-CN" w:bidi="ar"/>
              </w:rPr>
              <w:t>本月土地市场延续9月的高供应量，全国300个城市共推出土地3242宗，推出面积13326万平方米，环比持平，同比增长8%，是年内首次出现同比增长。而成交方面，下半年以来市场逐步回暖使得房企压力减轻，但拿地仍比较理性，全国300个城市共成交1761宗，成交面积6591万平方米，环比减少26%，同比减少29%。</w:t>
            </w:r>
          </w:p>
          <w:p>
            <w:pPr>
              <w:keepNext w:val="0"/>
              <w:keepLines w:val="0"/>
              <w:widowControl/>
              <w:suppressLineNumbers w:val="0"/>
              <w:spacing w:before="0" w:beforeAutospacing="1" w:after="0" w:afterAutospacing="1" w:line="216" w:lineRule="atLeast"/>
              <w:ind w:left="0" w:right="281" w:firstLine="549"/>
              <w:jc w:val="left"/>
            </w:pPr>
            <w:r>
              <w:rPr>
                <w:rFonts w:hint="eastAsia" w:ascii="宋体" w:hAnsi="宋体" w:eastAsia="宋体" w:cs="宋体"/>
                <w:caps w:val="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 房价情况：</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2012年10月，全国100个城市（新建）住宅平均价格为8768元/平方米，环比9月上涨0.17%（9月为8753元/平方米），自2012 年6 月止跌后连续第5个月环比上涨，涨幅与上月持平，其中56个城市环比上涨，42个城市环比下跌，2个城市持平。近几月，宜昌房价涨幅未出现排名前二十。</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 ◎</w:t>
            </w:r>
            <w:r>
              <w:rPr>
                <w:rFonts w:ascii="Times New Roman" w:hAnsi="Times New Roman" w:eastAsia="宋体" w:cs="Times New Roman"/>
                <w:caps w:val="0"/>
                <w:spacing w:val="0"/>
                <w:kern w:val="0"/>
                <w:sz w:val="14"/>
                <w:szCs w:val="14"/>
                <w:lang w:val="en-US" w:eastAsia="zh-CN" w:bidi="ar"/>
              </w:rPr>
              <w:t> </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8"/>
                <w:szCs w:val="28"/>
                <w:lang w:val="en-US" w:eastAsia="zh-CN" w:bidi="ar"/>
              </w:rPr>
              <w:t>本月宜昌楼市情况：</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宜昌楼市从二季度开始就逐步回暖，行业的“暖意”促使不少开发商加快推盘计划，尤其是进入10月，楼市在“双节”拉动下一系列开盘和市场营销活动都提前启动，成交量有显著上扬。购房者对此的反应是表示欢迎，希望在竞争中获取更多的优惠。宜昌楼市整体表现为刚需发力，稳中求升态势。</w:t>
            </w:r>
          </w:p>
          <w:p>
            <w:pPr>
              <w:keepNext w:val="0"/>
              <w:keepLines w:val="0"/>
              <w:widowControl/>
              <w:suppressLineNumbers w:val="0"/>
              <w:spacing w:before="0" w:beforeAutospacing="1" w:after="0" w:afterAutospacing="1" w:line="216" w:lineRule="atLeast"/>
              <w:ind w:left="0" w:right="0"/>
              <w:jc w:val="center"/>
            </w:pPr>
            <w:bookmarkStart w:id="3" w:name="_Toc339981460"/>
            <w:r>
              <w:rPr>
                <w:rFonts w:hint="eastAsia" w:ascii="宋体" w:hAnsi="宋体" w:eastAsia="宋体" w:cs="宋体"/>
                <w:b/>
                <w:caps w:val="0"/>
                <w:spacing w:val="0"/>
                <w:kern w:val="0"/>
                <w:sz w:val="30"/>
                <w:szCs w:val="30"/>
                <w:lang w:val="en-US" w:eastAsia="zh-CN" w:bidi="ar"/>
              </w:rPr>
              <w:t>第三部分  各区楼市表现</w:t>
            </w:r>
            <w:bookmarkEnd w:id="3"/>
          </w:p>
          <w:p>
            <w:pPr>
              <w:keepNext w:val="0"/>
              <w:keepLines w:val="0"/>
              <w:widowControl/>
              <w:suppressLineNumbers w:val="0"/>
              <w:spacing w:before="0" w:beforeAutospacing="1" w:after="0" w:afterAutospacing="1" w:line="216" w:lineRule="atLeast"/>
              <w:ind w:left="0" w:right="281" w:firstLine="602"/>
              <w:jc w:val="left"/>
            </w:pPr>
            <w:r>
              <w:rPr>
                <w:rFonts w:hint="eastAsia" w:ascii="宋体" w:hAnsi="宋体" w:eastAsia="宋体" w:cs="宋体"/>
                <w:b/>
                <w:caps w:val="0"/>
                <w:spacing w:val="0"/>
                <w:kern w:val="0"/>
                <w:sz w:val="30"/>
                <w:szCs w:val="30"/>
                <w:lang w:val="en-US" w:eastAsia="zh-CN" w:bidi="ar"/>
              </w:rPr>
              <w:t> 宜昌楼市主要动态：</w:t>
            </w:r>
          </w:p>
          <w:p>
            <w:pPr>
              <w:keepNext w:val="0"/>
              <w:keepLines w:val="0"/>
              <w:widowControl/>
              <w:suppressLineNumbers w:val="0"/>
              <w:spacing w:before="0" w:beforeAutospacing="0" w:after="0" w:afterAutospacing="0" w:line="216" w:lineRule="atLeast"/>
              <w:ind w:left="971" w:right="332" w:hanging="420"/>
              <w:jc w:val="left"/>
            </w:pPr>
            <w:r>
              <w:rPr>
                <w:rFonts w:ascii="Wingdings" w:hAnsi="Wingdings" w:eastAsia="宋体" w:cs="Wingdings"/>
                <w:caps w:val="0"/>
                <w:spacing w:val="0"/>
                <w:kern w:val="0"/>
                <w:sz w:val="28"/>
                <w:szCs w:val="28"/>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8"/>
                <w:szCs w:val="28"/>
                <w:lang w:val="en-US" w:eastAsia="zh-CN" w:bidi="ar"/>
              </w:rPr>
              <w:t>本月接受认筹的项目有：</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星湖湾·半岛星座岛主会VIP升级，交2万抵5万；</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运河佳苑 认筹 2万优惠9.8折；上善谷团购开启，享98折；</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香山·福久源12号楼认筹2万抵4万；商铺签订意向书5万抵10万；</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宜化·新天地认筹2万抵5万，即将开盘；锦绣华庭10月20日认筹，1万抵3万；</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世纪山水10.20山水体验区开放，同时启动认筹。</w:t>
            </w:r>
            <w:r>
              <w:rPr>
                <w:rFonts w:hint="eastAsia" w:ascii="宋体" w:hAnsi="宋体" w:eastAsia="宋体" w:cs="宋体"/>
                <w:caps w:val="0"/>
                <w:color w:val="FF000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332" w:firstLine="840"/>
              <w:jc w:val="left"/>
            </w:pP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8"/>
                <w:szCs w:val="28"/>
                <w:lang w:val="en-US" w:eastAsia="zh-CN" w:bidi="ar"/>
              </w:rPr>
              <w:t>本月新开盘项目有：</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福久源·新天地10月27日公开选铺；凯旋名门10.20开盘；</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江山多娇·水蓝郡10月27日开盘；山水国际10月18日开盘。</w:t>
            </w:r>
          </w:p>
          <w:p>
            <w:pPr>
              <w:keepNext w:val="0"/>
              <w:keepLines w:val="0"/>
              <w:widowControl/>
              <w:suppressLineNumbers w:val="0"/>
              <w:spacing w:before="0" w:beforeAutospacing="1" w:after="0" w:afterAutospacing="1" w:line="216" w:lineRule="atLeast"/>
              <w:ind w:left="0" w:right="332" w:firstLine="840"/>
              <w:jc w:val="left"/>
            </w:pPr>
            <w:r>
              <w:rPr>
                <w:rFonts w:hint="default" w:ascii="Wingdings" w:hAnsi="Wingdings" w:eastAsia="宋体" w:cs="Wingdings"/>
                <w:caps w:val="0"/>
                <w:spacing w:val="0"/>
                <w:kern w:val="0"/>
                <w:sz w:val="28"/>
                <w:szCs w:val="28"/>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8"/>
                <w:szCs w:val="28"/>
                <w:lang w:val="en-US" w:eastAsia="zh-CN" w:bidi="ar"/>
              </w:rPr>
              <w:t>主城区其他重点项目动态：</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锦绣天下项目10月28日引进伊顿慧智幼儿园；</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平湖天下三期·尊峪 10月26日展示中心亮相；</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兴发广场10月13日举行开工暨营销中心开放仪式；</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宜化·新天地新品上市，前300名登记额外优惠5000元；</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新泰家居建材市场（秭归）会员招募，可享优惠400元/㎡；</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碧水兰庭双节期间举办看房赠月饼、买房送ipad的促销活动；</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宜昌·恒大绿洲推出梦想理财计划；宏峰·上上城迎中秋国庆，购房减3万；</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润恒·国华瑞景10月8日一期4号楼封顶；至上·未来城 VIP会员招募中；</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星湖湾•半岛星座每天推出两套特价房；景观楼王8号楼138—168㎡户型即将推出；</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恒大绿洲黄金周享限时优惠，首付8万；东都国双节期间认购际可参与港澳游抽奖；</w:t>
            </w:r>
          </w:p>
          <w:p>
            <w:pPr>
              <w:keepNext w:val="0"/>
              <w:keepLines w:val="0"/>
              <w:widowControl/>
              <w:suppressLineNumbers w:val="0"/>
              <w:spacing w:before="0" w:beforeAutospacing="1" w:after="0" w:afterAutospacing="1" w:line="216" w:lineRule="atLeast"/>
              <w:ind w:left="0" w:right="332" w:firstLine="840"/>
              <w:jc w:val="left"/>
            </w:pPr>
            <w:r>
              <w:rPr>
                <w:rFonts w:hint="eastAsia" w:ascii="宋体" w:hAnsi="宋体" w:eastAsia="宋体" w:cs="宋体"/>
                <w:caps w:val="0"/>
                <w:spacing w:val="0"/>
                <w:kern w:val="0"/>
                <w:sz w:val="24"/>
                <w:szCs w:val="24"/>
                <w:lang w:val="en-US" w:eastAsia="zh-CN" w:bidi="ar"/>
              </w:rPr>
              <w:t>中铁·龙盘湖·世纪山水10月7日在万达皇冠假日酒店隆重举行产品发布会。</w:t>
            </w:r>
          </w:p>
          <w:p>
            <w:pPr>
              <w:pStyle w:val="2"/>
              <w:keepNext w:val="0"/>
              <w:keepLines w:val="0"/>
              <w:widowControl/>
              <w:suppressLineNumbers w:val="0"/>
              <w:spacing w:line="24" w:lineRule="atLeast"/>
            </w:pPr>
            <w:r>
              <w:rPr>
                <w:rFonts w:hint="eastAsia" w:ascii="宋体" w:hAnsi="宋体" w:eastAsia="宋体" w:cs="宋体"/>
                <w:caps w:val="0"/>
                <w:color w:val="FF0000"/>
                <w:spacing w:val="0"/>
                <w:sz w:val="28"/>
                <w:szCs w:val="28"/>
                <w:lang w:val="en-US"/>
              </w:rPr>
              <w:br w:type="textWrapping"/>
            </w:r>
            <w:r>
              <w:rPr>
                <w:rFonts w:hint="eastAsia" w:ascii="宋体" w:hAnsi="宋体" w:eastAsia="宋体" w:cs="宋体"/>
                <w:caps w:val="0"/>
                <w:spacing w:val="0"/>
                <w:sz w:val="14"/>
                <w:szCs w:val="14"/>
              </w:rPr>
              <w:t> </w:t>
            </w:r>
            <w:bookmarkStart w:id="4" w:name="_Toc339981461"/>
            <w:r>
              <w:rPr>
                <w:rFonts w:hint="eastAsia" w:ascii="宋体" w:hAnsi="宋体" w:eastAsia="宋体" w:cs="宋体"/>
                <w:b/>
                <w:caps w:val="0"/>
                <w:spacing w:val="0"/>
                <w:sz w:val="30"/>
                <w:szCs w:val="30"/>
              </w:rPr>
              <w:t>一、西陵区</w:t>
            </w:r>
            <w:bookmarkEnd w:id="4"/>
          </w:p>
          <w:p>
            <w:pPr>
              <w:keepNext w:val="0"/>
              <w:keepLines w:val="0"/>
              <w:widowControl/>
              <w:suppressLineNumbers w:val="0"/>
              <w:spacing w:before="0" w:beforeAutospacing="1" w:after="0" w:afterAutospacing="1" w:line="216" w:lineRule="atLeast"/>
              <w:ind w:left="0" w:right="0" w:firstLine="562"/>
              <w:jc w:val="left"/>
            </w:pPr>
            <w:r>
              <w:rPr>
                <w:rFonts w:hint="eastAsia" w:ascii="宋体" w:hAnsi="宋体" w:eastAsia="宋体" w:cs="宋体"/>
                <w:b/>
                <w:caps w:val="0"/>
                <w:color w:val="000000"/>
                <w:spacing w:val="0"/>
                <w:kern w:val="0"/>
                <w:sz w:val="28"/>
                <w:szCs w:val="28"/>
                <w:shd w:val="clear" w:fill="E5E5E5"/>
                <w:lang w:val="en-US" w:eastAsia="zh-CN" w:bidi="ar"/>
              </w:rPr>
              <w:t>1、区内主要楼盘动态</w:t>
            </w:r>
          </w:p>
          <w:tbl>
            <w:tblPr>
              <w:tblpPr w:vertAnchor="text" w:tblpXSpec="left"/>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65"/>
              <w:gridCol w:w="1577"/>
              <w:gridCol w:w="55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01" w:hRule="atLeast"/>
              </w:trPr>
              <w:tc>
                <w:tcPr>
                  <w:tcW w:w="11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项目</w:t>
                  </w:r>
                </w:p>
              </w:tc>
              <w:tc>
                <w:tcPr>
                  <w:tcW w:w="15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销售价格</w:t>
                  </w:r>
                </w:p>
              </w:tc>
              <w:tc>
                <w:tcPr>
                  <w:tcW w:w="55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01"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锦绣华庭</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待定</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14、15、16号楼85-133㎡户型10月20日开始认筹，</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1万抵3万，预计11月入市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01"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CBD</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8900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B9号楼51-100㎡精装小户型8600-9500元/㎡， 99折</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数码港拆迁中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紫晶城</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480" w:right="281" w:hanging="480"/>
                    <w:jc w:val="center"/>
                  </w:pPr>
                  <w:r>
                    <w:rPr>
                      <w:rFonts w:hint="eastAsia" w:ascii="宋体" w:hAnsi="宋体" w:eastAsia="宋体" w:cs="宋体"/>
                      <w:color w:val="000000"/>
                      <w:kern w:val="0"/>
                      <w:sz w:val="24"/>
                      <w:szCs w:val="24"/>
                      <w:lang w:val="en-US" w:eastAsia="zh-CN" w:bidi="ar"/>
                    </w:rPr>
                    <w:t>  8500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天御2号楼86-145㎡准现房清盘</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10月举办了感恩回馈美容沙龙活动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滨江壹号</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8000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清盘中，住宅、商铺已交付，样板间开放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102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碧水兰庭</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7700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1-3号楼在售，78-124㎡户型，98㎡户型基本售罄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2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锦绣华俯</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 7800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老带新均免一年物业管理费，4、5号楼商铺10月20日开盘1~3号楼88-136㎡尾盘在售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5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华祥</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商业中心</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1.2-2万</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约47席商铺在售，首付8万，一次性付款99折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5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卓悦广场</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7300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最后4套152㎡户型在售，全款98折，按揭99折优惠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105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西府华亭</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6570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现房销售，余几套132㎡南向户型在售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5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三峡企业总部基地</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7500</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独栋企业办公楼在售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54" w:hRule="atLeast"/>
              </w:trPr>
              <w:tc>
                <w:tcPr>
                  <w:tcW w:w="11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水悦城</w:t>
                  </w:r>
                </w:p>
              </w:tc>
              <w:tc>
                <w:tcPr>
                  <w:tcW w:w="1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待定</w:t>
                  </w:r>
                </w:p>
              </w:tc>
              <w:tc>
                <w:tcPr>
                  <w:tcW w:w="5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营销中心开放，写字楼、商铺正在登记中</w:t>
                  </w:r>
                </w:p>
              </w:tc>
            </w:tr>
          </w:tbl>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left"/>
            </w:pPr>
            <w:r>
              <w:rPr>
                <w:rFonts w:hint="eastAsia" w:ascii="宋体" w:hAnsi="宋体" w:eastAsia="宋体" w:cs="宋体"/>
                <w:b/>
                <w:caps w:val="0"/>
                <w:color w:val="000000"/>
                <w:spacing w:val="0"/>
                <w:kern w:val="0"/>
                <w:sz w:val="28"/>
                <w:szCs w:val="28"/>
                <w:shd w:val="clear" w:fill="E5E5E5"/>
                <w:lang w:val="en-US" w:eastAsia="zh-CN" w:bidi="ar"/>
              </w:rPr>
              <w:t>2、区内重点项目调查</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锦绣天下二期·锦绣华庭</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地理位置：</w:t>
            </w:r>
            <w:r>
              <w:rPr>
                <w:rFonts w:hint="eastAsia" w:ascii="宋体" w:hAnsi="宋体" w:eastAsia="宋体" w:cs="宋体"/>
                <w:caps w:val="0"/>
                <w:spacing w:val="0"/>
                <w:kern w:val="0"/>
                <w:sz w:val="28"/>
                <w:szCs w:val="28"/>
                <w:lang w:val="en-US" w:eastAsia="zh-CN" w:bidi="ar"/>
              </w:rPr>
              <w:t>樵湖二路、东湖一路、樵湖三路围合处</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开 发 商：</w:t>
            </w:r>
            <w:r>
              <w:rPr>
                <w:rFonts w:hint="eastAsia" w:ascii="宋体" w:hAnsi="宋体" w:eastAsia="宋体" w:cs="宋体"/>
                <w:caps w:val="0"/>
                <w:color w:val="333333"/>
                <w:spacing w:val="0"/>
                <w:kern w:val="0"/>
                <w:sz w:val="28"/>
                <w:szCs w:val="28"/>
                <w:lang w:val="en-US" w:eastAsia="zh-CN" w:bidi="ar"/>
              </w:rPr>
              <w:t>中国葛洲坝集团房地产开发有限公司</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规划要点：</w:t>
            </w:r>
            <w:r>
              <w:rPr>
                <w:rFonts w:hint="eastAsia" w:ascii="宋体" w:hAnsi="宋体" w:eastAsia="宋体" w:cs="宋体"/>
                <w:caps w:val="0"/>
                <w:spacing w:val="0"/>
                <w:kern w:val="0"/>
                <w:sz w:val="28"/>
                <w:szCs w:val="28"/>
                <w:lang w:val="en-US" w:eastAsia="zh-CN" w:bidi="ar"/>
              </w:rPr>
              <w:t>由5栋板式高层与小高层组成，规划有东南亚主题景观</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lang w:val="en-US" w:eastAsia="zh-CN" w:bidi="ar"/>
              </w:rPr>
              <w:t>□ 形象定位：</w:t>
            </w:r>
            <w:r>
              <w:rPr>
                <w:rFonts w:hint="eastAsia" w:ascii="宋体" w:hAnsi="宋体" w:eastAsia="宋体" w:cs="宋体"/>
                <w:caps w:val="0"/>
                <w:color w:val="000000"/>
                <w:spacing w:val="0"/>
                <w:kern w:val="0"/>
                <w:sz w:val="28"/>
                <w:szCs w:val="28"/>
                <w:lang w:val="en-US" w:eastAsia="zh-CN" w:bidi="ar"/>
              </w:rPr>
              <w:t>一庭·二园·尽世界</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lang w:val="en-US" w:eastAsia="zh-CN" w:bidi="ar"/>
              </w:rPr>
              <w:t>□ 主力户型：</w:t>
            </w:r>
          </w:p>
          <w:tbl>
            <w:tblPr>
              <w:tblW w:w="8306" w:type="dxa"/>
              <w:jc w:val="center"/>
              <w:tblInd w:w="-10" w:type="dxa"/>
              <w:shd w:val="clear"/>
              <w:tblLayout w:type="fixed"/>
              <w:tblCellMar>
                <w:top w:w="0" w:type="dxa"/>
                <w:left w:w="0" w:type="dxa"/>
                <w:bottom w:w="0" w:type="dxa"/>
                <w:right w:w="0" w:type="dxa"/>
              </w:tblCellMar>
            </w:tblPr>
            <w:tblGrid>
              <w:gridCol w:w="415"/>
              <w:gridCol w:w="928"/>
              <w:gridCol w:w="646"/>
              <w:gridCol w:w="760"/>
              <w:gridCol w:w="748"/>
              <w:gridCol w:w="598"/>
              <w:gridCol w:w="783"/>
              <w:gridCol w:w="3428"/>
            </w:tblGrid>
            <w:tr>
              <w:tblPrEx>
                <w:shd w:val="clear"/>
                <w:tblLayout w:type="fixed"/>
                <w:tblCellMar>
                  <w:top w:w="0" w:type="dxa"/>
                  <w:left w:w="0" w:type="dxa"/>
                  <w:bottom w:w="0" w:type="dxa"/>
                  <w:right w:w="0" w:type="dxa"/>
                </w:tblCellMar>
              </w:tblPrEx>
              <w:trPr>
                <w:trHeight w:val="345" w:hRule="atLeast"/>
                <w:jc w:val="center"/>
              </w:trPr>
              <w:tc>
                <w:tcPr>
                  <w:tcW w:w="415" w:type="dxa"/>
                  <w:tcBorders>
                    <w:top w:val="single" w:color="auto" w:sz="8" w:space="0"/>
                    <w:left w:val="single" w:color="auto" w:sz="8" w:space="0"/>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楼栋</w:t>
                  </w:r>
                </w:p>
              </w:tc>
              <w:tc>
                <w:tcPr>
                  <w:tcW w:w="928"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格局</w:t>
                  </w:r>
                </w:p>
              </w:tc>
              <w:tc>
                <w:tcPr>
                  <w:tcW w:w="646"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户型</w:t>
                  </w:r>
                </w:p>
              </w:tc>
              <w:tc>
                <w:tcPr>
                  <w:tcW w:w="760"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面积</w:t>
                  </w:r>
                </w:p>
              </w:tc>
              <w:tc>
                <w:tcPr>
                  <w:tcW w:w="748"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标准层</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套数</w:t>
                  </w:r>
                </w:p>
              </w:tc>
              <w:tc>
                <w:tcPr>
                  <w:tcW w:w="598"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层数</w:t>
                  </w:r>
                </w:p>
              </w:tc>
              <w:tc>
                <w:tcPr>
                  <w:tcW w:w="783"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总套数</w:t>
                  </w:r>
                </w:p>
              </w:tc>
              <w:tc>
                <w:tcPr>
                  <w:tcW w:w="3428" w:type="dxa"/>
                  <w:tcBorders>
                    <w:top w:val="single" w:color="auto" w:sz="8" w:space="0"/>
                    <w:left w:val="nil"/>
                    <w:bottom w:val="single" w:color="auto" w:sz="8" w:space="0"/>
                    <w:right w:val="single" w:color="auto" w:sz="8" w:space="0"/>
                  </w:tcBorders>
                  <w:shd w:val="clear" w:color="auto" w:fill="F2F2F2"/>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备注</w:t>
                  </w:r>
                </w:p>
              </w:tc>
            </w:tr>
            <w:tr>
              <w:tblPrEx>
                <w:shd w:val="clear"/>
                <w:tblLayout w:type="fixed"/>
                <w:tblCellMar>
                  <w:top w:w="0" w:type="dxa"/>
                  <w:left w:w="0" w:type="dxa"/>
                  <w:bottom w:w="0" w:type="dxa"/>
                  <w:right w:w="0" w:type="dxa"/>
                </w:tblCellMar>
              </w:tblPrEx>
              <w:trPr>
                <w:trHeight w:val="345" w:hRule="atLeast"/>
                <w:jc w:val="center"/>
              </w:trPr>
              <w:tc>
                <w:tcPr>
                  <w:tcW w:w="415" w:type="dxa"/>
                  <w:vMerge w:val="restart"/>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14</w:t>
                  </w:r>
                </w:p>
              </w:tc>
              <w:tc>
                <w:tcPr>
                  <w:tcW w:w="928" w:type="dxa"/>
                  <w:vMerge w:val="restar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二梯三户</w:t>
                  </w: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2*2*1</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89.86</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全南户型，次卧异形</w:t>
                  </w:r>
                </w:p>
              </w:tc>
            </w:tr>
            <w:tr>
              <w:tblPrEx>
                <w:shd w:val="clear"/>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2*2*1</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98.15</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南北通透，三面采光</w:t>
                  </w:r>
                </w:p>
              </w:tc>
            </w:tr>
            <w:tr>
              <w:tblPrEx>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3*2*1</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120.82</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27</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厨房、储藏间异形，三面采光</w:t>
                  </w:r>
                </w:p>
              </w:tc>
            </w:tr>
            <w:tr>
              <w:tblPrEx>
                <w:tblLayout w:type="fixed"/>
                <w:tblCellMar>
                  <w:top w:w="0" w:type="dxa"/>
                  <w:left w:w="0" w:type="dxa"/>
                  <w:bottom w:w="0" w:type="dxa"/>
                  <w:right w:w="0" w:type="dxa"/>
                </w:tblCellMar>
              </w:tblPrEx>
              <w:trPr>
                <w:trHeight w:val="345" w:hRule="atLeast"/>
                <w:jc w:val="center"/>
              </w:trPr>
              <w:tc>
                <w:tcPr>
                  <w:tcW w:w="415" w:type="dxa"/>
                  <w:vMerge w:val="restart"/>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15</w:t>
                  </w:r>
                </w:p>
              </w:tc>
              <w:tc>
                <w:tcPr>
                  <w:tcW w:w="928" w:type="dxa"/>
                  <w:vMerge w:val="restar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二梯四户</w:t>
                  </w: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3*2*2</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130.32</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54</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客厅东西向，不够通透，进深较大</w:t>
                  </w:r>
                </w:p>
              </w:tc>
            </w:tr>
            <w:tr>
              <w:tblPrEx>
                <w:shd w:val="clear"/>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3*2*2</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119.7</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54</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全南户型，但进深较大，餐厅功能设计欠佳</w:t>
                  </w:r>
                </w:p>
              </w:tc>
            </w:tr>
            <w:tr>
              <w:tblPrEx>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4*2*2</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182.1</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顶楼复式</w:t>
                  </w:r>
                </w:p>
              </w:tc>
            </w:tr>
            <w:tr>
              <w:tblPrEx>
                <w:shd w:val="clear"/>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3*2*2</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170.25</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顶楼复式</w:t>
                  </w:r>
                </w:p>
              </w:tc>
            </w:tr>
            <w:tr>
              <w:tblPrEx>
                <w:shd w:val="clear"/>
                <w:tblLayout w:type="fixed"/>
                <w:tblCellMar>
                  <w:top w:w="0" w:type="dxa"/>
                  <w:left w:w="0" w:type="dxa"/>
                  <w:bottom w:w="0" w:type="dxa"/>
                  <w:right w:w="0" w:type="dxa"/>
                </w:tblCellMar>
              </w:tblPrEx>
              <w:trPr>
                <w:trHeight w:val="345" w:hRule="atLeast"/>
                <w:jc w:val="center"/>
              </w:trPr>
              <w:tc>
                <w:tcPr>
                  <w:tcW w:w="415" w:type="dxa"/>
                  <w:vMerge w:val="restart"/>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16</w:t>
                  </w:r>
                </w:p>
              </w:tc>
              <w:tc>
                <w:tcPr>
                  <w:tcW w:w="928" w:type="dxa"/>
                  <w:vMerge w:val="restar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二梯三户</w:t>
                  </w: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3*2*2</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127.69</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17</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客厅东向，不够通透</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进深较大，有较多浪费面积</w:t>
                  </w:r>
                </w:p>
              </w:tc>
            </w:tr>
            <w:tr>
              <w:tblPrEx>
                <w:shd w:val="clear"/>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2*2*1</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92.26</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全南户型，但餐厅功能设计欠佳</w:t>
                  </w:r>
                </w:p>
              </w:tc>
            </w:tr>
            <w:tr>
              <w:tblPrEx>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3*2*5</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129.42</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客厅西向，不够通透，进深较大</w:t>
                  </w:r>
                </w:p>
              </w:tc>
            </w:tr>
            <w:tr>
              <w:tblPrEx>
                <w:shd w:val="clear"/>
                <w:tblLayout w:type="fixed"/>
                <w:tblCellMar>
                  <w:top w:w="0" w:type="dxa"/>
                  <w:left w:w="0" w:type="dxa"/>
                  <w:bottom w:w="0" w:type="dxa"/>
                  <w:right w:w="0" w:type="dxa"/>
                </w:tblCellMar>
              </w:tblPrEx>
              <w:trPr>
                <w:trHeight w:val="345" w:hRule="atLeast"/>
                <w:jc w:val="center"/>
              </w:trPr>
              <w:tc>
                <w:tcPr>
                  <w:tcW w:w="415"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928"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14"/>
                      <w:szCs w:val="14"/>
                    </w:rPr>
                  </w:pPr>
                </w:p>
              </w:tc>
              <w:tc>
                <w:tcPr>
                  <w:tcW w:w="64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5*2*2</w:t>
                  </w:r>
                </w:p>
              </w:tc>
              <w:tc>
                <w:tcPr>
                  <w:tcW w:w="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184.98</w:t>
                  </w:r>
                </w:p>
              </w:tc>
              <w:tc>
                <w:tcPr>
                  <w:tcW w:w="74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59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18</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1</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顶楼复式</w:t>
                  </w:r>
                </w:p>
              </w:tc>
            </w:tr>
            <w:tr>
              <w:tblPrEx>
                <w:shd w:val="clear"/>
                <w:tblLayout w:type="fixed"/>
                <w:tblCellMar>
                  <w:top w:w="0" w:type="dxa"/>
                  <w:left w:w="0" w:type="dxa"/>
                  <w:bottom w:w="0" w:type="dxa"/>
                  <w:right w:w="0" w:type="dxa"/>
                </w:tblCellMar>
              </w:tblPrEx>
              <w:trPr>
                <w:trHeight w:val="345" w:hRule="atLeast"/>
                <w:jc w:val="center"/>
              </w:trPr>
              <w:tc>
                <w:tcPr>
                  <w:tcW w:w="4095" w:type="dxa"/>
                  <w:gridSpan w:val="6"/>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合计</w:t>
                  </w:r>
                </w:p>
              </w:tc>
              <w:tc>
                <w:tcPr>
                  <w:tcW w:w="7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247</w:t>
                  </w:r>
                </w:p>
              </w:tc>
              <w:tc>
                <w:tcPr>
                  <w:tcW w:w="34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　</w:t>
                  </w:r>
                </w:p>
              </w:tc>
            </w:tr>
          </w:tbl>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销售状况：</w:t>
            </w:r>
            <w:r>
              <w:rPr>
                <w:rFonts w:hint="eastAsia" w:ascii="宋体" w:hAnsi="宋体" w:eastAsia="宋体" w:cs="宋体"/>
                <w:caps w:val="0"/>
                <w:color w:val="000000"/>
                <w:spacing w:val="0"/>
                <w:kern w:val="0"/>
                <w:sz w:val="28"/>
                <w:szCs w:val="28"/>
                <w:lang w:val="en-US" w:eastAsia="zh-CN" w:bidi="ar"/>
              </w:rPr>
              <w:t>本次推出14、15、16号楼约247套房源，认筹活动1万抵3万。预计均价7000元/㎡，11月中、下旬开盘。本月宣传活动全面铺开 。</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caps w:val="0"/>
                <w:color w:val="000000"/>
                <w:spacing w:val="0"/>
                <w:kern w:val="0"/>
                <w:sz w:val="28"/>
                <w:szCs w:val="28"/>
                <w:lang w:val="en-US" w:eastAsia="zh-CN" w:bidi="ar"/>
              </w:rPr>
              <w:drawing>
                <wp:inline distT="0" distB="0" distL="114300" distR="114300">
                  <wp:extent cx="5934075" cy="2466975"/>
                  <wp:effectExtent l="0" t="0" r="9525" b="1905"/>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4"/>
                          <a:stretch>
                            <a:fillRect/>
                          </a:stretch>
                        </pic:blipFill>
                        <pic:spPr>
                          <a:xfrm>
                            <a:off x="0" y="0"/>
                            <a:ext cx="5934075" cy="2466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560"/>
              <w:jc w:val="left"/>
            </w:pPr>
            <w:bookmarkStart w:id="5" w:name="_Toc339981462"/>
            <w:r>
              <w:rPr>
                <w:rFonts w:hint="eastAsia" w:ascii="宋体" w:hAnsi="宋体" w:eastAsia="宋体" w:cs="宋体"/>
                <w:caps w:val="0"/>
                <w:color w:val="000000"/>
                <w:spacing w:val="0"/>
                <w:kern w:val="0"/>
                <w:sz w:val="28"/>
                <w:szCs w:val="28"/>
                <w:lang w:val="en-US" w:eastAsia="zh-CN" w:bidi="ar"/>
              </w:rPr>
              <w:t>二</w:t>
            </w:r>
            <w:bookmarkEnd w:id="5"/>
            <w:r>
              <w:rPr>
                <w:rFonts w:hint="eastAsia" w:ascii="宋体" w:hAnsi="宋体" w:eastAsia="宋体" w:cs="宋体"/>
                <w:b/>
                <w:caps w:val="0"/>
                <w:spacing w:val="0"/>
                <w:kern w:val="0"/>
                <w:sz w:val="30"/>
                <w:szCs w:val="30"/>
                <w:lang w:val="en-US" w:eastAsia="zh-CN" w:bidi="ar"/>
              </w:rPr>
              <w:t>、伍家区</w:t>
            </w:r>
          </w:p>
          <w:p>
            <w:pPr>
              <w:keepNext w:val="0"/>
              <w:keepLines w:val="0"/>
              <w:widowControl/>
              <w:suppressLineNumbers w:val="0"/>
              <w:spacing w:before="0" w:beforeAutospacing="1" w:after="0" w:afterAutospacing="1" w:line="216" w:lineRule="atLeast"/>
              <w:ind w:left="0" w:right="0" w:firstLine="562"/>
              <w:jc w:val="left"/>
            </w:pPr>
            <w:r>
              <w:rPr>
                <w:rFonts w:hint="eastAsia" w:ascii="宋体" w:hAnsi="宋体" w:eastAsia="宋体" w:cs="宋体"/>
                <w:b/>
                <w:caps w:val="0"/>
                <w:color w:val="000000"/>
                <w:spacing w:val="0"/>
                <w:kern w:val="0"/>
                <w:sz w:val="28"/>
                <w:szCs w:val="28"/>
                <w:shd w:val="clear" w:fill="E5E5E5"/>
                <w:lang w:val="en-US" w:eastAsia="zh-CN" w:bidi="ar"/>
              </w:rPr>
              <w:t>1、区内主要楼盘动态</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38"/>
              <w:gridCol w:w="1303"/>
              <w:gridCol w:w="55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firstLine="472"/>
                    <w:jc w:val="center"/>
                  </w:pPr>
                  <w:r>
                    <w:rPr>
                      <w:rFonts w:hint="eastAsia" w:ascii="宋体" w:hAnsi="宋体" w:eastAsia="宋体" w:cs="宋体"/>
                      <w:b/>
                      <w:color w:val="000000"/>
                      <w:kern w:val="0"/>
                      <w:sz w:val="24"/>
                      <w:szCs w:val="24"/>
                      <w:lang w:val="en-US" w:eastAsia="zh-CN" w:bidi="ar"/>
                    </w:rPr>
                    <w:t>项目</w:t>
                  </w:r>
                </w:p>
              </w:tc>
              <w:tc>
                <w:tcPr>
                  <w:tcW w:w="130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销售价格</w:t>
                  </w:r>
                </w:p>
              </w:tc>
              <w:tc>
                <w:tcPr>
                  <w:tcW w:w="55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2"/>
                      <w:szCs w:val="22"/>
                      <w:lang w:val="en-US" w:eastAsia="zh-CN" w:bidi="ar"/>
                    </w:rPr>
                    <w:t>世纪山水</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待定</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10月7日在万达皇冠假日酒店隆重举行产品发布会。10.20山水体验区开放，同时启动认筹，洋房交2万抵总房款的2%，交5万抵5%；双拼别墅交15万抵30万，另有日进斗金活动；认筹大奖是一吨汽油加油卡及价值2000元的加油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兴发广场</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待定</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10月13日举行开工暨营销中心开放仪式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62"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宜化·新天地</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待定</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认筹2万抵5万，即将开盘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金东山六期</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11500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二期街铺清盘交5万抵7万；SOHO3860起，即将开盘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2"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凯旋名门</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5400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10月20日开盘，首推2、3号楼87㎡-124㎡，共200余套房源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1"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大都·上善谷</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4800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享9.8折优惠，买78㎡送千元抵金劵，买110㎡送2千元抵金劵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7"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新外滩</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12000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2"/>
                      <w:szCs w:val="22"/>
                      <w:lang w:val="en-US" w:eastAsia="zh-CN" w:bidi="ar"/>
                    </w:rPr>
                    <w:t>1、2号楼在售，2012年底交房，户型区间260-420㎡不等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25"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城中金谷</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5200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2房蝶变4房，86-115㎡中央景观组团10月27日开盘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宜化</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山语城</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5200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最后一栋7号楼95-132㎡户型在售，起价4850元/㎡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东辰壹号</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御景</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5000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少量94-160㎡现房93折起售，风情街20-60㎡铺位在售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东辰壹号</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峰景</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5250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2"/>
                      <w:szCs w:val="22"/>
                      <w:lang w:val="en-US" w:eastAsia="zh-CN" w:bidi="ar"/>
                    </w:rPr>
                    <w:t>准现房销售中，交2万抵3万，全款96折，按揭97折优惠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香山</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福久源</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5300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二期12号楼公开认筹2万抵4万。新天地10月27日选铺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宏峰</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上上城</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5100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二期12、13、14号楼在售，总价减3万，并赠价值3559元空调一台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25"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firstLine="354"/>
                    <w:jc w:val="left"/>
                  </w:pPr>
                  <w:r>
                    <w:rPr>
                      <w:rFonts w:hint="eastAsia" w:ascii="宋体" w:hAnsi="宋体" w:eastAsia="宋体" w:cs="宋体"/>
                      <w:b/>
                      <w:color w:val="000000"/>
                      <w:kern w:val="0"/>
                      <w:sz w:val="24"/>
                      <w:szCs w:val="24"/>
                      <w:lang w:val="en-US" w:eastAsia="zh-CN" w:bidi="ar"/>
                    </w:rPr>
                    <w:t>东郡</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5100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11月3日开盘17号楼114套房源，认筹80余组；18号认筹1万抵2万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东丽上岛</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5200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二期2、5、6号楼约150套房源在售，88-138㎡户型，全款98折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镜虹山庄</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5400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3、4号楼清盘，10套119㎡特价房，最高优惠2万元。</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20-100㎡商铺登记中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1"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江山多娇</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15000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水蓝郡10月27日开盘，推出32套别墅基本售罄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虹桥国际</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公寓</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非临江6500</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临江9100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C1、C2两栋139--186㎡临江房源，送2万中央空调，</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2"/>
                      <w:szCs w:val="22"/>
                      <w:lang w:val="en-US" w:eastAsia="zh-CN" w:bidi="ar"/>
                    </w:rPr>
                    <w:t>二期E栋余少量134、147㎡户型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0"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金色海岸</w:t>
                  </w:r>
                </w:p>
              </w:tc>
              <w:tc>
                <w:tcPr>
                  <w:tcW w:w="13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9000</w:t>
                  </w:r>
                </w:p>
              </w:tc>
              <w:tc>
                <w:tcPr>
                  <w:tcW w:w="5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2"/>
                      <w:szCs w:val="22"/>
                      <w:lang w:val="en-US" w:eastAsia="zh-CN" w:bidi="ar"/>
                    </w:rPr>
                    <w:t>57-750㎡尾盘在售， 5号楼有2套特价房在售，最低价6498元/m²起</w:t>
                  </w:r>
                </w:p>
              </w:tc>
            </w:tr>
          </w:tbl>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shd w:val="clear" w:fill="E5E5E5"/>
                <w:lang w:val="en-US" w:eastAsia="zh-CN" w:bidi="ar"/>
              </w:rPr>
              <w:t> 2、区内重点项目调查</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lang w:val="en-US" w:eastAsia="zh-CN" w:bidi="ar"/>
              </w:rPr>
              <w:t>◎ </w:t>
            </w:r>
            <w:r>
              <w:rPr>
                <w:rFonts w:hint="eastAsia" w:ascii="宋体" w:hAnsi="宋体" w:eastAsia="宋体" w:cs="宋体"/>
                <w:b/>
                <w:caps w:val="0"/>
                <w:spacing w:val="0"/>
                <w:kern w:val="0"/>
                <w:sz w:val="28"/>
                <w:szCs w:val="28"/>
                <w:lang w:val="en-US" w:eastAsia="zh-CN" w:bidi="ar"/>
              </w:rPr>
              <w:t>兴发广场   </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地理位置：</w:t>
            </w:r>
            <w:r>
              <w:rPr>
                <w:rFonts w:hint="eastAsia" w:ascii="宋体" w:hAnsi="宋体" w:eastAsia="宋体" w:cs="宋体"/>
                <w:caps w:val="0"/>
                <w:color w:val="000000"/>
                <w:spacing w:val="0"/>
                <w:kern w:val="0"/>
                <w:sz w:val="28"/>
                <w:szCs w:val="28"/>
                <w:lang w:val="en-US" w:eastAsia="zh-CN" w:bidi="ar"/>
              </w:rPr>
              <w:t>伍家区中南路延伸段与竹涛路交汇处</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开 发 商：</w:t>
            </w:r>
            <w:r>
              <w:rPr>
                <w:rFonts w:hint="eastAsia" w:ascii="宋体" w:hAnsi="宋体" w:eastAsia="宋体" w:cs="宋体"/>
                <w:caps w:val="0"/>
                <w:color w:val="000000"/>
                <w:spacing w:val="0"/>
                <w:kern w:val="0"/>
                <w:sz w:val="28"/>
                <w:szCs w:val="28"/>
                <w:lang w:val="en-US" w:eastAsia="zh-CN" w:bidi="ar"/>
              </w:rPr>
              <w:t>湖北兴润置业有限责任公司</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开发规模：</w:t>
            </w:r>
            <w:r>
              <w:rPr>
                <w:rFonts w:hint="eastAsia" w:ascii="宋体" w:hAnsi="宋体" w:eastAsia="宋体" w:cs="宋体"/>
                <w:caps w:val="0"/>
                <w:color w:val="000000"/>
                <w:spacing w:val="0"/>
                <w:kern w:val="0"/>
                <w:sz w:val="28"/>
                <w:szCs w:val="28"/>
                <w:lang w:val="en-US" w:eastAsia="zh-CN" w:bidi="ar"/>
              </w:rPr>
              <w:t>总建筑面积45万方，其中住宅建筑面积18万方，商业建筑面积17万方。</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规划要点：</w:t>
            </w:r>
            <w:r>
              <w:rPr>
                <w:rFonts w:hint="eastAsia" w:ascii="宋体" w:hAnsi="宋体" w:eastAsia="宋体" w:cs="宋体"/>
                <w:caps w:val="0"/>
                <w:color w:val="000000"/>
                <w:spacing w:val="0"/>
                <w:kern w:val="0"/>
                <w:sz w:val="28"/>
                <w:szCs w:val="28"/>
                <w:lang w:val="en-US" w:eastAsia="zh-CN" w:bidi="ar"/>
              </w:rPr>
              <w:t>涵盖购物中心、BLOCK商街、星级酒店、5A写字楼和住宅。63000平米东南亚风情园林</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主力户型：</w:t>
            </w:r>
            <w:r>
              <w:rPr>
                <w:rFonts w:hint="eastAsia" w:ascii="宋体" w:hAnsi="宋体" w:eastAsia="宋体" w:cs="宋体"/>
                <w:caps w:val="0"/>
                <w:color w:val="000000"/>
                <w:spacing w:val="0"/>
                <w:kern w:val="0"/>
                <w:sz w:val="28"/>
                <w:szCs w:val="28"/>
                <w:lang w:val="en-US" w:eastAsia="zh-CN" w:bidi="ar"/>
              </w:rPr>
              <w:t>首推住宅一期，两梯四户的高层</w:t>
            </w:r>
          </w:p>
          <w:p>
            <w:pPr>
              <w:keepNext w:val="0"/>
              <w:keepLines w:val="0"/>
              <w:widowControl/>
              <w:suppressLineNumbers w:val="0"/>
              <w:spacing w:before="0" w:beforeAutospacing="1" w:after="0" w:afterAutospacing="1" w:line="216" w:lineRule="atLeast"/>
              <w:ind w:left="0" w:right="0" w:firstLine="280"/>
              <w:jc w:val="left"/>
            </w:pPr>
            <w:r>
              <w:rPr>
                <w:rFonts w:hint="eastAsia" w:ascii="宋体" w:hAnsi="宋体" w:eastAsia="宋体" w:cs="宋体"/>
                <w:caps w:val="0"/>
                <w:color w:val="000000"/>
                <w:spacing w:val="0"/>
                <w:kern w:val="0"/>
                <w:sz w:val="28"/>
                <w:szCs w:val="28"/>
                <w:lang w:val="en-US" w:eastAsia="zh-CN" w:bidi="ar"/>
              </w:rPr>
              <w:t>         </w:t>
            </w:r>
            <w:r>
              <w:rPr>
                <w:rFonts w:hint="eastAsia" w:ascii="宋体" w:hAnsi="宋体" w:eastAsia="宋体" w:cs="宋体"/>
                <w:b/>
                <w:caps w:val="0"/>
                <w:color w:val="000000"/>
                <w:spacing w:val="0"/>
                <w:kern w:val="0"/>
                <w:sz w:val="24"/>
                <w:szCs w:val="24"/>
                <w:lang w:val="en-US" w:eastAsia="zh-CN" w:bidi="ar"/>
              </w:rPr>
              <w:t>二房两厅一卫  </w:t>
            </w:r>
            <w:r>
              <w:rPr>
                <w:rFonts w:hint="eastAsia" w:ascii="宋体" w:hAnsi="宋体" w:eastAsia="宋体" w:cs="宋体"/>
                <w:b/>
                <w:caps w:val="0"/>
                <w:color w:val="000000"/>
                <w:spacing w:val="0"/>
                <w:kern w:val="0"/>
                <w:sz w:val="28"/>
                <w:szCs w:val="28"/>
                <w:lang w:val="en-US" w:eastAsia="zh-CN" w:bidi="ar"/>
              </w:rPr>
              <w:t>97</w:t>
            </w:r>
            <w:r>
              <w:rPr>
                <w:rFonts w:hint="eastAsia" w:ascii="宋体" w:hAnsi="宋体" w:eastAsia="宋体" w:cs="宋体"/>
                <w:b/>
                <w:caps w:val="0"/>
                <w:color w:val="000000"/>
                <w:spacing w:val="0"/>
                <w:kern w:val="0"/>
                <w:sz w:val="24"/>
                <w:szCs w:val="24"/>
                <w:lang w:val="en-US" w:eastAsia="zh-CN" w:bidi="ar"/>
              </w:rPr>
              <w:t>㎡                         三房两厅二卫  115㎡</w:t>
            </w:r>
          </w:p>
          <w:p>
            <w:pPr>
              <w:keepNext w:val="0"/>
              <w:keepLines w:val="0"/>
              <w:widowControl/>
              <w:suppressLineNumbers w:val="0"/>
              <w:spacing w:before="0" w:beforeAutospacing="1" w:after="0" w:afterAutospacing="1" w:line="216" w:lineRule="atLeast"/>
              <w:ind w:left="0" w:right="0" w:firstLine="280"/>
              <w:jc w:val="left"/>
            </w:pPr>
            <w:r>
              <w:rPr>
                <w:rFonts w:hint="eastAsia" w:ascii="宋体" w:hAnsi="宋体" w:eastAsia="宋体" w:cs="宋体"/>
                <w:b/>
                <w:caps w:val="0"/>
                <w:color w:val="000000"/>
                <w:spacing w:val="0"/>
                <w:kern w:val="0"/>
                <w:sz w:val="24"/>
                <w:szCs w:val="24"/>
                <w:lang w:val="en-US" w:eastAsia="zh-CN" w:bidi="ar"/>
              </w:rPr>
              <w:drawing>
                <wp:inline distT="0" distB="0" distL="114300" distR="114300">
                  <wp:extent cx="5934075" cy="2847975"/>
                  <wp:effectExtent l="0" t="0" r="9525" b="1905"/>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5934075" cy="2847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b/>
                <w:caps w:val="0"/>
                <w:color w:val="000000"/>
                <w:spacing w:val="0"/>
                <w:kern w:val="0"/>
                <w:sz w:val="28"/>
                <w:szCs w:val="28"/>
                <w:lang w:val="en-US" w:eastAsia="zh-CN" w:bidi="ar"/>
              </w:rPr>
              <w:t>□ 项目状况：</w:t>
            </w:r>
            <w:r>
              <w:rPr>
                <w:rFonts w:hint="eastAsia" w:ascii="宋体" w:hAnsi="宋体" w:eastAsia="宋体" w:cs="宋体"/>
                <w:caps w:val="0"/>
                <w:color w:val="000000"/>
                <w:spacing w:val="0"/>
                <w:kern w:val="0"/>
                <w:sz w:val="28"/>
                <w:szCs w:val="28"/>
                <w:lang w:val="en-US" w:eastAsia="zh-CN" w:bidi="ar"/>
              </w:rPr>
              <w:t> 10月13日举行开工暨营销中心开放仪式。</w:t>
            </w:r>
          </w:p>
          <w:p>
            <w:pPr>
              <w:keepNext w:val="0"/>
              <w:keepLines w:val="0"/>
              <w:widowControl/>
              <w:suppressLineNumbers w:val="0"/>
              <w:spacing w:before="0" w:beforeAutospacing="1" w:after="0" w:afterAutospacing="1" w:line="216" w:lineRule="atLeast"/>
              <w:ind w:left="0" w:right="0" w:firstLine="551"/>
              <w:jc w:val="left"/>
            </w:pPr>
            <w:r>
              <w:rPr>
                <w:rFonts w:hint="eastAsia" w:ascii="宋体" w:hAnsi="宋体" w:eastAsia="宋体" w:cs="宋体"/>
                <w:caps w:val="0"/>
                <w:color w:val="000000"/>
                <w:spacing w:val="0"/>
                <w:kern w:val="0"/>
                <w:sz w:val="28"/>
                <w:szCs w:val="28"/>
                <w:lang w:val="en-US" w:eastAsia="zh-CN" w:bidi="ar"/>
              </w:rPr>
              <w:drawing>
                <wp:inline distT="0" distB="0" distL="114300" distR="114300">
                  <wp:extent cx="5934075" cy="11430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934075" cy="114300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602"/>
              <w:jc w:val="left"/>
            </w:pPr>
            <w:bookmarkStart w:id="6" w:name="_Toc339981463"/>
            <w:r>
              <w:rPr>
                <w:rFonts w:hint="eastAsia" w:ascii="宋体" w:hAnsi="宋体" w:eastAsia="宋体" w:cs="宋体"/>
                <w:b/>
                <w:caps w:val="0"/>
                <w:spacing w:val="0"/>
                <w:kern w:val="0"/>
                <w:sz w:val="30"/>
                <w:szCs w:val="30"/>
                <w:lang w:val="en-US" w:eastAsia="zh-CN" w:bidi="ar"/>
              </w:rPr>
              <w:t>三、开发区</w:t>
            </w:r>
            <w:bookmarkEnd w:id="6"/>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color w:val="000000"/>
                <w:spacing w:val="0"/>
                <w:kern w:val="0"/>
                <w:sz w:val="28"/>
                <w:szCs w:val="28"/>
                <w:shd w:val="clear" w:fill="E5E5E5"/>
                <w:lang w:val="en-US" w:eastAsia="zh-CN" w:bidi="ar"/>
              </w:rPr>
              <w:t>1、区内主要楼盘动态</w:t>
            </w:r>
          </w:p>
          <w:tbl>
            <w:tblPr>
              <w:tblpPr w:vertAnchor="text" w:tblpXSpec="left"/>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20"/>
              <w:gridCol w:w="1806"/>
              <w:gridCol w:w="50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3" w:hRule="atLeast"/>
              </w:trPr>
              <w:tc>
                <w:tcPr>
                  <w:tcW w:w="14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项目</w:t>
                  </w:r>
                </w:p>
              </w:tc>
              <w:tc>
                <w:tcPr>
                  <w:tcW w:w="18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销售价格</w:t>
                  </w:r>
                </w:p>
              </w:tc>
              <w:tc>
                <w:tcPr>
                  <w:tcW w:w="50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销售情况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99"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地铂港</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均价5200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小户型在售，上月开盘，4580起，已备案16套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3"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东山康城</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4600起</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90-110㎡户型最高优惠700元/㎡，最低折扣约8.6折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3"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泰富广场二期</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6400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余2/3的房源在售，113、114、136㎡三种户型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24"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西江国际</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5300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90-118㎡准现房在售送车位，首付15万起</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按揭97折，全款97折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24"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运河名都</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5800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89-139㎡户型在售，网上备案约76套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23"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运河佳苑</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原均价6000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  二期5、6、7号楼93--140㎡认筹，交2万享98折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02"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宜洋汽车后市场</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firstLine="240"/>
                    <w:jc w:val="left"/>
                  </w:pPr>
                  <w:r>
                    <w:rPr>
                      <w:rFonts w:hint="eastAsia" w:ascii="宋体" w:hAnsi="宋体" w:eastAsia="宋体" w:cs="宋体"/>
                      <w:color w:val="000000"/>
                      <w:kern w:val="0"/>
                      <w:sz w:val="24"/>
                      <w:szCs w:val="24"/>
                      <w:lang w:val="en-US" w:eastAsia="zh-CN" w:bidi="ar"/>
                    </w:rPr>
                    <w:t>公寓4000</w:t>
                  </w:r>
                </w:p>
                <w:p>
                  <w:pPr>
                    <w:keepNext w:val="0"/>
                    <w:keepLines w:val="0"/>
                    <w:widowControl/>
                    <w:suppressLineNumbers w:val="0"/>
                    <w:spacing w:before="0" w:beforeAutospacing="1" w:after="0" w:afterAutospacing="1"/>
                    <w:ind w:left="0" w:right="281" w:firstLine="240"/>
                    <w:jc w:val="left"/>
                  </w:pPr>
                  <w:r>
                    <w:rPr>
                      <w:rFonts w:hint="eastAsia" w:ascii="宋体" w:hAnsi="宋体" w:eastAsia="宋体" w:cs="宋体"/>
                      <w:color w:val="000000"/>
                      <w:kern w:val="0"/>
                      <w:sz w:val="24"/>
                      <w:szCs w:val="24"/>
                      <w:lang w:val="en-US" w:eastAsia="zh-CN" w:bidi="ar"/>
                    </w:rPr>
                    <w:t>商铺12000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三期44-106㎡公寓在售，最低均价3980元/㎡，最高均价4200/㎡。商铺均价12000元/㎡，带租约发售，一次性返还前3年租金21%，全款98折，老带新99折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02"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鸿华</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SOHO时代</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5500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olor w:val="000000"/>
                      <w:kern w:val="0"/>
                      <w:sz w:val="24"/>
                      <w:szCs w:val="24"/>
                      <w:lang w:val="en-US" w:eastAsia="zh-CN" w:bidi="ar"/>
                    </w:rPr>
                    <w:t>50-90㎡（住宅），52-704㎡（办公），折后5108起</w:t>
                  </w:r>
                </w:p>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olor w:val="000000"/>
                      <w:kern w:val="0"/>
                      <w:sz w:val="24"/>
                      <w:szCs w:val="24"/>
                      <w:lang w:val="en-US" w:eastAsia="zh-CN" w:bidi="ar"/>
                    </w:rPr>
                    <w:t>月底交房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02"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圆梦园</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住宅小区</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5700</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二期98、122㎡尾盘出清；一期少量复式清盘，188-260㎡。起价约5400元/㎡，全款99折。一期将于年底交房，二期明年6月底交房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02" w:hRule="atLeast"/>
              </w:trPr>
              <w:tc>
                <w:tcPr>
                  <w:tcW w:w="14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LOFT阳光公寓</w:t>
                  </w:r>
                </w:p>
              </w:tc>
              <w:tc>
                <w:tcPr>
                  <w:tcW w:w="18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22.8万/套起</w:t>
                  </w:r>
                </w:p>
              </w:tc>
              <w:tc>
                <w:tcPr>
                  <w:tcW w:w="5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41-69㎡精装小公寓清盘中</w:t>
                  </w:r>
                </w:p>
              </w:tc>
            </w:tr>
          </w:tbl>
          <w:p>
            <w:pPr>
              <w:keepNext w:val="0"/>
              <w:keepLines w:val="0"/>
              <w:widowControl/>
              <w:suppressLineNumbers w:val="0"/>
              <w:spacing w:before="0" w:beforeAutospacing="1" w:after="0" w:afterAutospacing="1" w:line="216" w:lineRule="atLeast"/>
              <w:ind w:left="0" w:right="28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shd w:val="clear" w:fill="E5E5E5"/>
                <w:lang w:val="en-US" w:eastAsia="zh-CN" w:bidi="ar"/>
              </w:rPr>
              <w:t>2、区内重点项目调查</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运河佳苑</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地理位置：</w:t>
            </w:r>
            <w:r>
              <w:rPr>
                <w:rFonts w:hint="eastAsia" w:ascii="宋体" w:hAnsi="宋体" w:eastAsia="宋体" w:cs="宋体"/>
                <w:caps w:val="0"/>
                <w:spacing w:val="0"/>
                <w:kern w:val="0"/>
                <w:sz w:val="28"/>
                <w:szCs w:val="28"/>
                <w:lang w:val="en-US" w:eastAsia="zh-CN" w:bidi="ar"/>
              </w:rPr>
              <w:t>城东大道与港窑路交汇处</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开 发 商：</w:t>
            </w:r>
            <w:r>
              <w:rPr>
                <w:rFonts w:hint="eastAsia" w:ascii="宋体" w:hAnsi="宋体" w:eastAsia="宋体" w:cs="宋体"/>
                <w:caps w:val="0"/>
                <w:spacing w:val="0"/>
                <w:kern w:val="0"/>
                <w:sz w:val="28"/>
                <w:szCs w:val="28"/>
                <w:lang w:val="en-US" w:eastAsia="zh-CN" w:bidi="ar"/>
              </w:rPr>
              <w:t>黑旋风置业公司</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开发规模：</w:t>
            </w:r>
            <w:r>
              <w:rPr>
                <w:rFonts w:hint="eastAsia" w:ascii="宋体" w:hAnsi="宋体" w:eastAsia="宋体" w:cs="宋体"/>
                <w:caps w:val="0"/>
                <w:spacing w:val="0"/>
                <w:kern w:val="0"/>
                <w:sz w:val="28"/>
                <w:szCs w:val="28"/>
                <w:lang w:val="en-US" w:eastAsia="zh-CN" w:bidi="ar"/>
              </w:rPr>
              <w:t>占地47200平方米，建筑面积18万平方米，地上建筑面积约16万平方米，地下建筑面积约2万平方米。其中，住宅建筑面积约14万平方米，商业建筑面积约2万平方米。拥有住宅约1180套。</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规划要点：</w:t>
            </w:r>
            <w:r>
              <w:rPr>
                <w:rFonts w:hint="eastAsia" w:ascii="宋体" w:hAnsi="宋体" w:eastAsia="宋体" w:cs="宋体"/>
                <w:caps w:val="0"/>
                <w:spacing w:val="0"/>
                <w:kern w:val="0"/>
                <w:sz w:val="28"/>
                <w:szCs w:val="28"/>
                <w:lang w:val="en-US" w:eastAsia="zh-CN" w:bidi="ar"/>
              </w:rPr>
              <w:t>由7栋26至32层的高层建筑组成，目前一期1、2、3号楼已交房，在售二期5、6、7号楼。</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形象定位：</w:t>
            </w:r>
            <w:r>
              <w:rPr>
                <w:rFonts w:hint="eastAsia" w:ascii="宋体" w:hAnsi="宋体" w:eastAsia="宋体" w:cs="宋体"/>
                <w:caps w:val="0"/>
                <w:spacing w:val="0"/>
                <w:kern w:val="0"/>
                <w:sz w:val="28"/>
                <w:szCs w:val="28"/>
                <w:lang w:val="en-US" w:eastAsia="zh-CN" w:bidi="ar"/>
              </w:rPr>
              <w:t>现代中国  东方智慧</w:t>
            </w:r>
          </w:p>
          <w:p>
            <w:pPr>
              <w:keepNext w:val="0"/>
              <w:keepLines w:val="0"/>
              <w:widowControl/>
              <w:suppressLineNumbers w:val="0"/>
              <w:spacing w:before="0" w:beforeAutospacing="1" w:after="0" w:afterAutospacing="1" w:line="216" w:lineRule="atLeast"/>
              <w:ind w:left="0" w:right="0" w:firstLine="632"/>
              <w:jc w:val="left"/>
            </w:pPr>
            <w:r>
              <w:rPr>
                <w:rFonts w:hint="eastAsia" w:ascii="宋体" w:hAnsi="宋体" w:eastAsia="宋体" w:cs="宋体"/>
                <w:b/>
                <w:caps w:val="0"/>
                <w:spacing w:val="0"/>
                <w:kern w:val="0"/>
                <w:sz w:val="28"/>
                <w:szCs w:val="28"/>
                <w:lang w:val="en-US" w:eastAsia="zh-CN" w:bidi="ar"/>
              </w:rPr>
              <w:t>□ 主力户型：</w:t>
            </w:r>
            <w:r>
              <w:rPr>
                <w:rFonts w:hint="eastAsia" w:ascii="宋体" w:hAnsi="宋体" w:eastAsia="宋体" w:cs="宋体"/>
                <w:caps w:val="0"/>
                <w:spacing w:val="0"/>
                <w:kern w:val="0"/>
                <w:sz w:val="28"/>
                <w:szCs w:val="28"/>
                <w:lang w:val="en-US" w:eastAsia="zh-CN" w:bidi="ar"/>
              </w:rPr>
              <w:t>2房2厅1卫   95㎡  </w:t>
            </w:r>
          </w:p>
          <w:p>
            <w:pPr>
              <w:keepNext w:val="0"/>
              <w:keepLines w:val="0"/>
              <w:widowControl/>
              <w:suppressLineNumbers w:val="0"/>
              <w:spacing w:before="0" w:beforeAutospacing="1" w:after="0" w:afterAutospacing="1" w:line="216" w:lineRule="atLeast"/>
              <w:ind w:left="0" w:right="0" w:firstLine="2520"/>
              <w:jc w:val="left"/>
            </w:pPr>
            <w:r>
              <w:rPr>
                <w:rFonts w:hint="eastAsia" w:ascii="宋体" w:hAnsi="宋体" w:eastAsia="宋体" w:cs="宋体"/>
                <w:caps w:val="0"/>
                <w:spacing w:val="0"/>
                <w:kern w:val="0"/>
                <w:sz w:val="28"/>
                <w:szCs w:val="28"/>
                <w:lang w:val="en-US" w:eastAsia="zh-CN" w:bidi="ar"/>
              </w:rPr>
              <w:t>3房2厅1卫   102、110㎡ </w:t>
            </w:r>
          </w:p>
          <w:p>
            <w:pPr>
              <w:keepNext w:val="0"/>
              <w:keepLines w:val="0"/>
              <w:widowControl/>
              <w:suppressLineNumbers w:val="0"/>
              <w:spacing w:before="0" w:beforeAutospacing="1" w:after="0" w:afterAutospacing="1" w:line="216" w:lineRule="atLeast"/>
              <w:ind w:left="0" w:right="0" w:firstLine="2520"/>
              <w:jc w:val="left"/>
            </w:pPr>
            <w:r>
              <w:rPr>
                <w:rFonts w:hint="eastAsia" w:ascii="宋体" w:hAnsi="宋体" w:eastAsia="宋体" w:cs="宋体"/>
                <w:caps w:val="0"/>
                <w:spacing w:val="0"/>
                <w:kern w:val="0"/>
                <w:sz w:val="28"/>
                <w:szCs w:val="28"/>
                <w:lang w:val="en-US" w:eastAsia="zh-CN" w:bidi="ar"/>
              </w:rPr>
              <w:t>3房2厅2卫   120、123、127㎡</w:t>
            </w:r>
          </w:p>
          <w:p>
            <w:pPr>
              <w:keepNext w:val="0"/>
              <w:keepLines w:val="0"/>
              <w:widowControl/>
              <w:suppressLineNumbers w:val="0"/>
              <w:spacing w:before="0" w:beforeAutospacing="1" w:after="0" w:afterAutospacing="1" w:line="216" w:lineRule="atLeast"/>
              <w:ind w:left="0" w:right="0" w:firstLine="2520"/>
              <w:jc w:val="left"/>
            </w:pPr>
            <w:r>
              <w:rPr>
                <w:rFonts w:hint="eastAsia" w:ascii="宋体" w:hAnsi="宋体" w:eastAsia="宋体" w:cs="宋体"/>
                <w:caps w:val="0"/>
                <w:spacing w:val="0"/>
                <w:kern w:val="0"/>
                <w:sz w:val="28"/>
                <w:szCs w:val="28"/>
                <w:lang w:val="en-US" w:eastAsia="zh-CN" w:bidi="ar"/>
              </w:rPr>
              <w:t>4房2厅2卫   140㎡</w:t>
            </w:r>
          </w:p>
          <w:p>
            <w:pPr>
              <w:keepNext w:val="0"/>
              <w:keepLines w:val="0"/>
              <w:widowControl/>
              <w:suppressLineNumbers w:val="0"/>
              <w:spacing w:before="0" w:beforeAutospacing="1" w:after="0" w:afterAutospacing="1" w:line="216" w:lineRule="atLeast"/>
              <w:ind w:left="0" w:right="0" w:firstLine="703"/>
              <w:jc w:val="left"/>
            </w:pPr>
            <w:r>
              <w:rPr>
                <w:rFonts w:hint="eastAsia" w:ascii="宋体" w:hAnsi="宋体" w:eastAsia="宋体" w:cs="宋体"/>
                <w:b/>
                <w:caps w:val="0"/>
                <w:spacing w:val="0"/>
                <w:kern w:val="0"/>
                <w:sz w:val="28"/>
                <w:szCs w:val="28"/>
                <w:lang w:val="en-US" w:eastAsia="zh-CN" w:bidi="ar"/>
              </w:rPr>
              <w:t>□ 销售状况：</w:t>
            </w:r>
            <w:r>
              <w:rPr>
                <w:rFonts w:hint="eastAsia" w:ascii="宋体" w:hAnsi="宋体" w:eastAsia="宋体" w:cs="宋体"/>
                <w:caps w:val="0"/>
                <w:spacing w:val="0"/>
                <w:kern w:val="0"/>
                <w:sz w:val="28"/>
                <w:szCs w:val="28"/>
                <w:lang w:val="en-US" w:eastAsia="zh-CN" w:bidi="ar"/>
              </w:rPr>
              <w:t>二期10月19日起认筹，交2万元可以享受开盘当日9.8折的优惠。4号备案均价5352元/㎡，据称二期开盘均价在6200元/㎡左右。                                                   </w:t>
            </w:r>
          </w:p>
          <w:p>
            <w:pPr>
              <w:keepNext w:val="0"/>
              <w:keepLines w:val="0"/>
              <w:widowControl/>
              <w:suppressLineNumbers w:val="0"/>
              <w:spacing w:before="0" w:beforeAutospacing="1" w:after="0" w:afterAutospacing="1" w:line="216" w:lineRule="atLeast"/>
              <w:ind w:left="0" w:right="0" w:firstLine="689"/>
              <w:jc w:val="left"/>
            </w:pPr>
            <w:r>
              <w:rPr>
                <w:rFonts w:hint="eastAsia" w:ascii="宋体" w:hAnsi="宋体" w:eastAsia="宋体" w:cs="宋体"/>
                <w:b/>
                <w:caps w:val="0"/>
                <w:spacing w:val="0"/>
                <w:kern w:val="0"/>
                <w:sz w:val="28"/>
                <w:szCs w:val="28"/>
                <w:lang w:val="en-US" w:eastAsia="zh-CN" w:bidi="ar"/>
              </w:rPr>
              <w:t>□ 项目点评：</w:t>
            </w:r>
            <w:r>
              <w:rPr>
                <w:rFonts w:hint="eastAsia" w:ascii="宋体" w:hAnsi="宋体" w:eastAsia="宋体" w:cs="宋体"/>
                <w:caps w:val="0"/>
                <w:spacing w:val="0"/>
                <w:kern w:val="0"/>
                <w:sz w:val="28"/>
                <w:szCs w:val="28"/>
                <w:lang w:val="en-US" w:eastAsia="zh-CN" w:bidi="ar"/>
              </w:rPr>
              <w:t>项目一期成功运作，塑造了良好的口碑，价格也随着攀升。目前一期建筑与园林景观的实景呈现对项目二期有很大的促进作用。</w:t>
            </w:r>
          </w:p>
          <w:p>
            <w:pPr>
              <w:keepNext w:val="0"/>
              <w:keepLines w:val="0"/>
              <w:widowControl/>
              <w:suppressLineNumbers w:val="0"/>
              <w:spacing w:before="0" w:beforeAutospacing="1" w:after="0" w:afterAutospacing="1" w:line="216" w:lineRule="atLeast"/>
              <w:ind w:left="0" w:right="0" w:firstLine="689"/>
              <w:jc w:val="left"/>
            </w:pPr>
            <w:r>
              <w:rPr>
                <w:rFonts w:hint="eastAsia" w:ascii="宋体" w:hAnsi="宋体" w:eastAsia="宋体" w:cs="宋体"/>
                <w:caps w:val="0"/>
                <w:spacing w:val="0"/>
                <w:kern w:val="0"/>
                <w:sz w:val="28"/>
                <w:szCs w:val="28"/>
                <w:lang w:val="en-US" w:eastAsia="zh-CN" w:bidi="ar"/>
              </w:rPr>
              <w:drawing>
                <wp:inline distT="0" distB="0" distL="114300" distR="114300">
                  <wp:extent cx="5934075" cy="2085975"/>
                  <wp:effectExtent l="0" t="0" r="9525" b="190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5934075" cy="2085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0" w:firstLine="689"/>
              <w:jc w:val="left"/>
            </w:pPr>
            <w:r>
              <w:rPr>
                <w:rFonts w:hint="eastAsia" w:ascii="宋体" w:hAnsi="宋体" w:eastAsia="宋体" w:cs="宋体"/>
                <w:caps w:val="0"/>
                <w:spacing w:val="0"/>
                <w:kern w:val="0"/>
                <w:sz w:val="28"/>
                <w:szCs w:val="28"/>
                <w:lang w:val="en-US" w:eastAsia="zh-CN" w:bidi="ar"/>
              </w:rPr>
              <w:t> </w:t>
            </w:r>
            <w:bookmarkStart w:id="7" w:name="_Toc279218673"/>
            <w:r>
              <w:rPr>
                <w:rFonts w:hint="eastAsia" w:ascii="宋体" w:hAnsi="宋体" w:eastAsia="宋体" w:cs="宋体"/>
                <w:b/>
                <w:caps w:val="0"/>
                <w:spacing w:val="0"/>
                <w:kern w:val="0"/>
                <w:sz w:val="30"/>
                <w:szCs w:val="30"/>
                <w:lang w:val="en-US" w:eastAsia="zh-CN" w:bidi="ar"/>
              </w:rPr>
              <w:t>四、夷陵区</w:t>
            </w:r>
            <w:bookmarkEnd w:id="7"/>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color w:val="000000"/>
                <w:spacing w:val="0"/>
                <w:kern w:val="0"/>
                <w:sz w:val="28"/>
                <w:szCs w:val="28"/>
                <w:shd w:val="clear" w:fill="E5E5E5"/>
                <w:lang w:val="en-US" w:eastAsia="zh-CN" w:bidi="ar"/>
              </w:rPr>
              <w:t>1、区内主要楼盘动态</w:t>
            </w:r>
          </w:p>
          <w:tbl>
            <w:tblPr>
              <w:tblpPr w:vertAnchor="text" w:tblpXSpec="left"/>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31"/>
              <w:gridCol w:w="1389"/>
              <w:gridCol w:w="50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81" w:hRule="atLeast"/>
              </w:trPr>
              <w:tc>
                <w:tcPr>
                  <w:tcW w:w="183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项目</w:t>
                  </w:r>
                </w:p>
              </w:tc>
              <w:tc>
                <w:tcPr>
                  <w:tcW w:w="138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销售价格</w:t>
                  </w:r>
                </w:p>
              </w:tc>
              <w:tc>
                <w:tcPr>
                  <w:tcW w:w="50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宏信·玫瑰城</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待定</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10月24日举行开工仪式。项目位于发展大道西侧与罗河路交会处，由稻花香宏信地产与瑞德隆地产联合打造，约39万方，总户数2641户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3"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平湖天下三期尊峪</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待定</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10月26日展示中心亮相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2"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七星花园</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待定</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9月26日动工，总建面4.5万㎡，348户业主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3"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至上•未来城</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待定</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VIP会员招募中，宣传大量铺开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3"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山水国际</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4058起</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10月18日开盘，销售约100套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萧氏茗邸</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3900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推出限时限量特价房，9折优惠，最高优惠8.5万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弘林大厦</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待定</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已开始认筹，2万抵3万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河畔春秋</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4000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2-3号楼90-110㎡在售，总价减3万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锦绣星城</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4700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三期2、3、4号楼108-135㎡，全款98，按揭99，认购再99折。二期5、6、7号楼88-138㎡按揭减5000元再9.9折（一次性9.8折）铺位认筹5万抵8万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国宾壹号</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高层4900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G4、G5号楼少量房源在售，起价4600元/㎡，均价4900元/㎡，最低优惠3万。山湖顶叠拼住宅、双拼、联排、洋房目前在售，现一房一价，均价260万元/套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宏信·嘉豪城</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4200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一期现房一次性付款98折，按揭99折。二期准现房95折</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另有，商铺8000元/㎡起，地下车库4万元起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清江润城</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kern w:val="0"/>
                      <w:sz w:val="24"/>
                      <w:szCs w:val="24"/>
                      <w:lang w:val="en-US" w:eastAsia="zh-CN" w:bidi="ar"/>
                    </w:rPr>
                    <w:t>4400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三期特价房4099元/㎡起，四期悦邸76--132㎡户型登记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color w:val="000000"/>
                      <w:kern w:val="0"/>
                      <w:sz w:val="24"/>
                      <w:szCs w:val="24"/>
                      <w:lang w:val="en-US" w:eastAsia="zh-CN" w:bidi="ar"/>
                    </w:rPr>
                    <w:t>星湖湾</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4700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岛主会VIP升级交两万抵五万，8号楼样板房即将开放</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7、10、11号楼少量138、168㎡在售。全款96按揭97折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宜昌·恒大绿洲</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5500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kern w:val="0"/>
                      <w:sz w:val="24"/>
                      <w:szCs w:val="24"/>
                      <w:lang w:val="en-US" w:eastAsia="zh-CN" w:bidi="ar"/>
                    </w:rPr>
                    <w:t>温莎豪庭24号加推，首付4万起，5280起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87" w:hRule="atLeast"/>
              </w:trPr>
              <w:tc>
                <w:tcPr>
                  <w:tcW w:w="18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香山凤凰城</w:t>
                  </w:r>
                </w:p>
              </w:tc>
              <w:tc>
                <w:tcPr>
                  <w:tcW w:w="13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5150</w:t>
                  </w:r>
                </w:p>
              </w:tc>
              <w:tc>
                <w:tcPr>
                  <w:tcW w:w="5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三期12号楼38-55㎡精装小户约40套在售，普装5150</w:t>
                  </w:r>
                </w:p>
              </w:tc>
            </w:tr>
          </w:tbl>
          <w:p>
            <w:pPr>
              <w:keepNext w:val="0"/>
              <w:keepLines w:val="0"/>
              <w:widowControl/>
              <w:suppressLineNumbers w:val="0"/>
              <w:spacing w:before="0" w:beforeAutospacing="1" w:after="0" w:afterAutospacing="1" w:line="216" w:lineRule="atLeast"/>
              <w:ind w:left="0" w:right="0" w:firstLine="689"/>
              <w:jc w:val="left"/>
            </w:pP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color w:val="000000"/>
                <w:spacing w:val="0"/>
                <w:kern w:val="0"/>
                <w:sz w:val="28"/>
                <w:szCs w:val="28"/>
                <w:shd w:val="clear" w:fill="E5E5E5"/>
                <w:lang w:val="en-US" w:eastAsia="zh-CN" w:bidi="ar"/>
              </w:rPr>
              <w:t>2、区内重点项目调查</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spacing w:val="0"/>
                <w:kern w:val="0"/>
                <w:sz w:val="28"/>
                <w:szCs w:val="28"/>
                <w:lang w:val="en-US" w:eastAsia="zh-CN" w:bidi="ar"/>
              </w:rPr>
              <w:t>◎ 山水国际</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spacing w:val="0"/>
                <w:kern w:val="0"/>
                <w:sz w:val="28"/>
                <w:szCs w:val="28"/>
                <w:lang w:val="en-US" w:eastAsia="zh-CN" w:bidi="ar"/>
              </w:rPr>
              <w:t>□ 地理位置：</w:t>
            </w:r>
            <w:r>
              <w:rPr>
                <w:rFonts w:hint="eastAsia" w:ascii="宋体" w:hAnsi="宋体" w:eastAsia="宋体" w:cs="宋体"/>
                <w:caps w:val="0"/>
                <w:spacing w:val="0"/>
                <w:kern w:val="0"/>
                <w:sz w:val="28"/>
                <w:szCs w:val="28"/>
                <w:lang w:val="en-US" w:eastAsia="zh-CN" w:bidi="ar"/>
              </w:rPr>
              <w:t>发展大道梅子垭村（展点：九洲大厦一楼）</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spacing w:val="0"/>
                <w:kern w:val="0"/>
                <w:sz w:val="28"/>
                <w:szCs w:val="28"/>
                <w:lang w:val="en-US" w:eastAsia="zh-CN" w:bidi="ar"/>
              </w:rPr>
              <w:t>□ 开 发 商：</w:t>
            </w:r>
            <w:r>
              <w:rPr>
                <w:rFonts w:hint="eastAsia" w:ascii="宋体" w:hAnsi="宋体" w:eastAsia="宋体" w:cs="宋体"/>
                <w:caps w:val="0"/>
                <w:spacing w:val="0"/>
                <w:kern w:val="0"/>
                <w:sz w:val="28"/>
                <w:szCs w:val="28"/>
                <w:lang w:val="en-US" w:eastAsia="zh-CN" w:bidi="ar"/>
              </w:rPr>
              <w:t>宜昌律信投资有限公司</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spacing w:val="0"/>
                <w:kern w:val="0"/>
                <w:sz w:val="28"/>
                <w:szCs w:val="28"/>
                <w:lang w:val="en-US" w:eastAsia="zh-CN" w:bidi="ar"/>
              </w:rPr>
              <w:t>□ 开发规模：</w:t>
            </w:r>
            <w:r>
              <w:rPr>
                <w:rFonts w:hint="eastAsia" w:ascii="宋体" w:hAnsi="宋体" w:eastAsia="宋体" w:cs="宋体"/>
                <w:caps w:val="0"/>
                <w:spacing w:val="0"/>
                <w:kern w:val="0"/>
                <w:sz w:val="28"/>
                <w:szCs w:val="28"/>
                <w:lang w:val="en-US" w:eastAsia="zh-CN" w:bidi="ar"/>
              </w:rPr>
              <w:t>占地111787㎡，建面345365㎡，共2421套。一期6栋32层高层，首次开盘推出三栋约380套房源。</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 主力户型：</w:t>
            </w:r>
            <w:r>
              <w:rPr>
                <w:rFonts w:hint="eastAsia" w:ascii="宋体" w:hAnsi="宋体" w:eastAsia="宋体" w:cs="宋体"/>
                <w:caps w:val="0"/>
                <w:spacing w:val="0"/>
                <w:kern w:val="0"/>
                <w:sz w:val="28"/>
                <w:szCs w:val="28"/>
                <w:lang w:val="en-US" w:eastAsia="zh-CN" w:bidi="ar"/>
              </w:rPr>
              <w:t>3房2厅2卫：125、127、134.9㎡</w:t>
            </w:r>
          </w:p>
          <w:p>
            <w:pPr>
              <w:keepNext w:val="0"/>
              <w:keepLines w:val="0"/>
              <w:widowControl/>
              <w:suppressLineNumbers w:val="0"/>
              <w:spacing w:before="0" w:beforeAutospacing="1" w:after="0" w:afterAutospacing="1" w:line="216" w:lineRule="atLeast"/>
              <w:ind w:left="0" w:right="281" w:firstLine="2369"/>
              <w:jc w:val="left"/>
            </w:pPr>
            <w:r>
              <w:rPr>
                <w:rFonts w:hint="eastAsia" w:ascii="宋体" w:hAnsi="宋体" w:eastAsia="宋体" w:cs="宋体"/>
                <w:caps w:val="0"/>
                <w:spacing w:val="0"/>
                <w:kern w:val="0"/>
                <w:sz w:val="28"/>
                <w:szCs w:val="28"/>
                <w:lang w:val="en-US" w:eastAsia="zh-CN" w:bidi="ar"/>
              </w:rPr>
              <w:t>2房2厅2卫：106.5、112㎡</w:t>
            </w:r>
          </w:p>
          <w:p>
            <w:pPr>
              <w:keepNext w:val="0"/>
              <w:keepLines w:val="0"/>
              <w:widowControl/>
              <w:suppressLineNumbers w:val="0"/>
              <w:spacing w:before="0" w:beforeAutospacing="1" w:after="0" w:afterAutospacing="1" w:line="216" w:lineRule="atLeast"/>
              <w:ind w:left="0" w:right="281" w:firstLine="2369"/>
              <w:jc w:val="left"/>
            </w:pPr>
            <w:r>
              <w:rPr>
                <w:rFonts w:hint="eastAsia" w:ascii="宋体" w:hAnsi="宋体" w:eastAsia="宋体" w:cs="宋体"/>
                <w:caps w:val="0"/>
                <w:spacing w:val="0"/>
                <w:kern w:val="0"/>
                <w:sz w:val="28"/>
                <w:szCs w:val="28"/>
                <w:lang w:val="en-US" w:eastAsia="zh-CN" w:bidi="ar"/>
              </w:rPr>
              <w:t>2房2厅1卫：82㎡</w:t>
            </w:r>
          </w:p>
          <w:p>
            <w:pPr>
              <w:keepNext w:val="0"/>
              <w:keepLines w:val="0"/>
              <w:widowControl/>
              <w:suppressLineNumbers w:val="0"/>
              <w:spacing w:before="0" w:beforeAutospacing="1" w:after="0" w:afterAutospacing="1" w:line="216" w:lineRule="atLeast"/>
              <w:ind w:left="0" w:right="281" w:firstLine="703"/>
              <w:jc w:val="left"/>
            </w:pPr>
            <w:r>
              <w:rPr>
                <w:rFonts w:hint="eastAsia" w:ascii="宋体" w:hAnsi="宋体" w:eastAsia="宋体" w:cs="宋体"/>
                <w:b/>
                <w:caps w:val="0"/>
                <w:spacing w:val="0"/>
                <w:kern w:val="0"/>
                <w:sz w:val="28"/>
                <w:szCs w:val="28"/>
                <w:lang w:val="en-US" w:eastAsia="zh-CN" w:bidi="ar"/>
              </w:rPr>
              <w:t>□ 价格情况：</w:t>
            </w:r>
            <w:r>
              <w:rPr>
                <w:rFonts w:hint="eastAsia" w:ascii="宋体" w:hAnsi="宋体" w:eastAsia="宋体" w:cs="宋体"/>
                <w:caps w:val="0"/>
                <w:spacing w:val="0"/>
                <w:kern w:val="0"/>
                <w:sz w:val="28"/>
                <w:szCs w:val="28"/>
                <w:lang w:val="en-US" w:eastAsia="zh-CN" w:bidi="ar"/>
              </w:rPr>
              <w:t>4058 --5200元/㎡</w:t>
            </w:r>
          </w:p>
          <w:p>
            <w:pPr>
              <w:keepNext w:val="0"/>
              <w:keepLines w:val="0"/>
              <w:widowControl/>
              <w:suppressLineNumbers w:val="0"/>
              <w:spacing w:before="0" w:beforeAutospacing="1" w:after="0" w:afterAutospacing="1" w:line="216" w:lineRule="atLeast"/>
              <w:ind w:left="0" w:right="281" w:firstLine="703"/>
              <w:jc w:val="left"/>
            </w:pPr>
            <w:r>
              <w:rPr>
                <w:rFonts w:hint="eastAsia" w:ascii="宋体" w:hAnsi="宋体" w:eastAsia="宋体" w:cs="宋体"/>
                <w:b/>
                <w:caps w:val="0"/>
                <w:spacing w:val="0"/>
                <w:kern w:val="0"/>
                <w:sz w:val="28"/>
                <w:szCs w:val="28"/>
                <w:lang w:val="en-US" w:eastAsia="zh-CN" w:bidi="ar"/>
              </w:rPr>
              <w:t>□ 销售状况：</w:t>
            </w:r>
            <w:r>
              <w:rPr>
                <w:rFonts w:hint="eastAsia" w:ascii="宋体" w:hAnsi="宋体" w:eastAsia="宋体" w:cs="宋体"/>
                <w:caps w:val="0"/>
                <w:spacing w:val="0"/>
                <w:kern w:val="0"/>
                <w:sz w:val="28"/>
                <w:szCs w:val="28"/>
                <w:lang w:val="en-US" w:eastAsia="zh-CN" w:bidi="ar"/>
              </w:rPr>
              <w:t>前期认筹250组，2012年10月18日开盘，开盘销售100套，主要去化楼层为8-20层，去化较好的户型为82㎡二房、134.9㎡三房。</w:t>
            </w:r>
          </w:p>
          <w:p>
            <w:pPr>
              <w:keepNext w:val="0"/>
              <w:keepLines w:val="0"/>
              <w:widowControl/>
              <w:suppressLineNumbers w:val="0"/>
              <w:spacing w:before="0" w:beforeAutospacing="1" w:after="0" w:afterAutospacing="1" w:line="216" w:lineRule="atLeast"/>
              <w:ind w:left="0" w:right="281" w:firstLine="700"/>
              <w:jc w:val="left"/>
            </w:pPr>
            <w:r>
              <w:rPr>
                <w:rFonts w:hint="eastAsia" w:ascii="宋体" w:hAnsi="宋体" w:eastAsia="宋体" w:cs="宋体"/>
                <w:caps w:val="0"/>
                <w:spacing w:val="0"/>
                <w:kern w:val="0"/>
                <w:sz w:val="28"/>
                <w:szCs w:val="28"/>
                <w:lang w:val="en-US" w:eastAsia="zh-CN" w:bidi="ar"/>
              </w:rPr>
              <w:t>开盘按认筹顺序进场选房（一次10组）；认筹1万抵3万；商贷9.9折，一次性9.7折。开盘折扣为内部认购交10万减100元/㎡，交20万减200，依此类推，最高可交30万。</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caps w:val="0"/>
                <w:spacing w:val="0"/>
                <w:kern w:val="0"/>
                <w:sz w:val="28"/>
                <w:szCs w:val="28"/>
                <w:lang w:val="en-US" w:eastAsia="zh-CN" w:bidi="ar"/>
              </w:rPr>
              <w:t>开盘仪式邀请了夷陵区高层领导及相关合作单位，开始选房后，等候区有热场节目表演，选房后有抽奖活动，奖项为液晶电视、冰箱、洗衣机、水杯。</w:t>
            </w:r>
          </w:p>
          <w:p>
            <w:pPr>
              <w:keepNext w:val="0"/>
              <w:keepLines w:val="0"/>
              <w:widowControl/>
              <w:suppressLineNumbers w:val="0"/>
              <w:spacing w:before="0" w:beforeAutospacing="1" w:after="0" w:afterAutospacing="1" w:line="216" w:lineRule="atLeast"/>
              <w:ind w:left="0" w:right="281" w:firstLine="703"/>
              <w:jc w:val="left"/>
            </w:pPr>
            <w:r>
              <w:rPr>
                <w:rFonts w:hint="eastAsia" w:ascii="宋体" w:hAnsi="宋体" w:eastAsia="宋体" w:cs="宋体"/>
                <w:b/>
                <w:caps w:val="0"/>
                <w:spacing w:val="0"/>
                <w:kern w:val="0"/>
                <w:sz w:val="28"/>
                <w:szCs w:val="28"/>
                <w:lang w:val="en-US" w:eastAsia="zh-CN" w:bidi="ar"/>
              </w:rPr>
              <w:t>□ 项目点评：</w:t>
            </w:r>
            <w:r>
              <w:rPr>
                <w:rFonts w:hint="eastAsia" w:ascii="宋体" w:hAnsi="宋体" w:eastAsia="宋体" w:cs="宋体"/>
                <w:caps w:val="0"/>
                <w:spacing w:val="0"/>
                <w:kern w:val="0"/>
                <w:sz w:val="28"/>
                <w:szCs w:val="28"/>
                <w:lang w:val="en-US" w:eastAsia="zh-CN" w:bidi="ar"/>
              </w:rPr>
              <w:t>该项目主要购房客群为夷陵区企事业单位，个体户，及周边县市中等收入客群。开盘当天选房动线安排流畅，设有冷餐区。外场约150人左右，开盘氛围较好。</w:t>
            </w:r>
          </w:p>
          <w:p>
            <w:pPr>
              <w:keepNext w:val="0"/>
              <w:keepLines w:val="0"/>
              <w:widowControl/>
              <w:suppressLineNumbers w:val="0"/>
              <w:spacing w:before="0" w:beforeAutospacing="1" w:after="0" w:afterAutospacing="1" w:line="216" w:lineRule="atLeast"/>
              <w:ind w:left="0" w:right="281" w:firstLine="703"/>
              <w:jc w:val="left"/>
            </w:pPr>
            <w:r>
              <w:rPr>
                <w:rFonts w:hint="eastAsia" w:ascii="宋体" w:hAnsi="宋体" w:eastAsia="宋体" w:cs="宋体"/>
                <w:caps w:val="0"/>
                <w:spacing w:val="0"/>
                <w:kern w:val="0"/>
                <w:sz w:val="28"/>
                <w:szCs w:val="28"/>
                <w:lang w:val="en-US" w:eastAsia="zh-CN" w:bidi="ar"/>
              </w:rPr>
              <w:drawing>
                <wp:inline distT="0" distB="0" distL="114300" distR="114300">
                  <wp:extent cx="5934075" cy="1895475"/>
                  <wp:effectExtent l="0" t="0" r="9525" b="952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8"/>
                          <a:stretch>
                            <a:fillRect/>
                          </a:stretch>
                        </pic:blipFill>
                        <pic:spPr>
                          <a:xfrm>
                            <a:off x="0" y="0"/>
                            <a:ext cx="5934075" cy="18954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703"/>
              <w:jc w:val="left"/>
            </w:pPr>
            <w:bookmarkStart w:id="8" w:name="_Toc339981465"/>
            <w:r>
              <w:rPr>
                <w:rFonts w:hint="eastAsia" w:ascii="宋体" w:hAnsi="宋体" w:eastAsia="宋体" w:cs="宋体"/>
                <w:b/>
                <w:caps w:val="0"/>
                <w:spacing w:val="0"/>
                <w:kern w:val="0"/>
                <w:sz w:val="30"/>
                <w:szCs w:val="30"/>
                <w:lang w:val="en-US" w:eastAsia="zh-CN" w:bidi="ar"/>
              </w:rPr>
              <w:t>五、猇亭区</w:t>
            </w:r>
            <w:bookmarkEnd w:id="8"/>
          </w:p>
          <w:p>
            <w:pPr>
              <w:keepNext w:val="0"/>
              <w:keepLines w:val="0"/>
              <w:widowControl/>
              <w:suppressLineNumbers w:val="0"/>
              <w:spacing w:before="0" w:beforeAutospacing="1" w:after="0" w:afterAutospacing="1" w:line="216" w:lineRule="atLeast"/>
              <w:ind w:left="615" w:right="0"/>
              <w:jc w:val="left"/>
            </w:pPr>
            <w:r>
              <w:rPr>
                <w:rFonts w:hint="eastAsia" w:ascii="宋体" w:hAnsi="宋体" w:eastAsia="宋体" w:cs="宋体"/>
                <w:b/>
                <w:caps w:val="0"/>
                <w:spacing w:val="0"/>
                <w:kern w:val="0"/>
                <w:sz w:val="28"/>
                <w:szCs w:val="28"/>
                <w:lang w:val="en-US" w:eastAsia="zh-CN" w:bidi="ar"/>
              </w:rPr>
              <w:t>主要在售项目情况：</w:t>
            </w:r>
          </w:p>
          <w:tbl>
            <w:tblPr>
              <w:tblpPr w:vertAnchor="text" w:tblpXSpec="left"/>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691"/>
              <w:gridCol w:w="1729"/>
              <w:gridCol w:w="48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35" w:hRule="atLeast"/>
              </w:trPr>
              <w:tc>
                <w:tcPr>
                  <w:tcW w:w="16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项目</w:t>
                  </w:r>
                </w:p>
              </w:tc>
              <w:tc>
                <w:tcPr>
                  <w:tcW w:w="172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销售价格</w:t>
                  </w:r>
                </w:p>
              </w:tc>
              <w:tc>
                <w:tcPr>
                  <w:tcW w:w="48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销售情况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547" w:hRule="atLeast"/>
              </w:trPr>
              <w:tc>
                <w:tcPr>
                  <w:tcW w:w="1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kern w:val="0"/>
                      <w:sz w:val="24"/>
                      <w:szCs w:val="24"/>
                      <w:lang w:val="en-US" w:eastAsia="zh-CN" w:bidi="ar"/>
                    </w:rPr>
                    <w:t>盛世天下</w:t>
                  </w:r>
                </w:p>
              </w:tc>
              <w:tc>
                <w:tcPr>
                  <w:tcW w:w="1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3500</w:t>
                  </w:r>
                </w:p>
              </w:tc>
              <w:tc>
                <w:tcPr>
                  <w:tcW w:w="48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left"/>
                  </w:pPr>
                  <w:r>
                    <w:rPr>
                      <w:rFonts w:hint="eastAsia" w:ascii="宋体" w:hAnsi="宋体" w:eastAsia="宋体" w:cs="宋体"/>
                      <w:color w:val="000000"/>
                      <w:kern w:val="0"/>
                      <w:sz w:val="24"/>
                      <w:szCs w:val="24"/>
                      <w:lang w:val="en-US" w:eastAsia="zh-CN" w:bidi="ar"/>
                    </w:rPr>
                    <w:t>目前余约80套待售，举行“现房清尾，六大让利”促销活动：</w:t>
                  </w:r>
                </w:p>
                <w:p>
                  <w:pPr>
                    <w:keepNext w:val="0"/>
                    <w:keepLines w:val="0"/>
                    <w:widowControl/>
                    <w:suppressLineNumbers w:val="0"/>
                    <w:spacing w:before="0" w:beforeAutospacing="1" w:after="0" w:afterAutospacing="1"/>
                    <w:ind w:left="0" w:right="281"/>
                    <w:jc w:val="left"/>
                  </w:pPr>
                  <w:r>
                    <w:rPr>
                      <w:rFonts w:hint="eastAsia" w:ascii="宋体" w:hAnsi="宋体" w:eastAsia="宋体" w:cs="宋体"/>
                      <w:color w:val="000000"/>
                      <w:kern w:val="0"/>
                      <w:sz w:val="24"/>
                      <w:szCs w:val="24"/>
                      <w:lang w:val="en-US" w:eastAsia="zh-CN" w:bidi="ar"/>
                    </w:rPr>
                    <w:t>清尾房源全部实现9折；</w:t>
                  </w:r>
                </w:p>
                <w:p>
                  <w:pPr>
                    <w:keepNext w:val="0"/>
                    <w:keepLines w:val="0"/>
                    <w:widowControl/>
                    <w:suppressLineNumbers w:val="0"/>
                    <w:spacing w:before="0" w:beforeAutospacing="1" w:after="0" w:afterAutospacing="1"/>
                    <w:ind w:left="0" w:right="281"/>
                    <w:jc w:val="left"/>
                  </w:pPr>
                  <w:r>
                    <w:rPr>
                      <w:rFonts w:hint="eastAsia" w:ascii="宋体" w:hAnsi="宋体" w:eastAsia="宋体" w:cs="宋体"/>
                      <w:color w:val="000000"/>
                      <w:kern w:val="0"/>
                      <w:sz w:val="24"/>
                      <w:szCs w:val="24"/>
                      <w:lang w:val="en-US" w:eastAsia="zh-CN" w:bidi="ar"/>
                    </w:rPr>
                    <w:t>每周1套特价房2999元/平方米起；</w:t>
                  </w:r>
                </w:p>
                <w:p>
                  <w:pPr>
                    <w:keepNext w:val="0"/>
                    <w:keepLines w:val="0"/>
                    <w:widowControl/>
                    <w:suppressLineNumbers w:val="0"/>
                    <w:spacing w:before="0" w:beforeAutospacing="1" w:after="0" w:afterAutospacing="1"/>
                    <w:ind w:left="0" w:right="281"/>
                    <w:jc w:val="left"/>
                  </w:pPr>
                  <w:r>
                    <w:rPr>
                      <w:rFonts w:hint="eastAsia" w:ascii="宋体" w:hAnsi="宋体" w:eastAsia="宋体" w:cs="宋体"/>
                      <w:color w:val="000000"/>
                      <w:kern w:val="0"/>
                      <w:sz w:val="24"/>
                      <w:szCs w:val="24"/>
                      <w:lang w:val="en-US" w:eastAsia="zh-CN" w:bidi="ar"/>
                    </w:rPr>
                    <w:t>购房再送品牌大件家电;一次性付款再享额外9.9折；老带新各奖千元现金券，多次介绍获赠万元家电；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578" w:hRule="atLeast"/>
              </w:trPr>
              <w:tc>
                <w:tcPr>
                  <w:tcW w:w="1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东都国际</w:t>
                  </w:r>
                </w:p>
              </w:tc>
              <w:tc>
                <w:tcPr>
                  <w:tcW w:w="1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  3700</w:t>
                  </w:r>
                </w:p>
              </w:tc>
              <w:tc>
                <w:tcPr>
                  <w:tcW w:w="48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6、10号楼约200多套80-116㎡户型的房源在售。</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7/8号楼80-116㎡两房三房在售，全款98折，按揭99。</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45㎡SOHO公寓登记中。5千㎡商铺招商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578" w:hRule="atLeast"/>
              </w:trPr>
              <w:tc>
                <w:tcPr>
                  <w:tcW w:w="1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润恒</w:t>
                  </w:r>
                </w:p>
                <w:p>
                  <w:pPr>
                    <w:keepNext w:val="0"/>
                    <w:keepLines w:val="0"/>
                    <w:widowControl/>
                    <w:suppressLineNumbers w:val="0"/>
                    <w:spacing w:before="0" w:beforeAutospacing="1" w:after="0" w:afterAutospacing="1"/>
                    <w:ind w:left="0" w:right="281"/>
                    <w:jc w:val="center"/>
                  </w:pPr>
                  <w:r>
                    <w:rPr>
                      <w:rFonts w:hint="eastAsia" w:ascii="宋体" w:hAnsi="宋体" w:eastAsia="宋体" w:cs="宋体"/>
                      <w:b/>
                      <w:kern w:val="0"/>
                      <w:sz w:val="24"/>
                      <w:szCs w:val="24"/>
                      <w:lang w:val="en-US" w:eastAsia="zh-CN" w:bidi="ar"/>
                    </w:rPr>
                    <w:t>国华瑞景</w:t>
                  </w:r>
                </w:p>
              </w:tc>
              <w:tc>
                <w:tcPr>
                  <w:tcW w:w="1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color w:val="000000"/>
                      <w:kern w:val="0"/>
                      <w:sz w:val="24"/>
                      <w:szCs w:val="24"/>
                      <w:lang w:val="en-US" w:eastAsia="zh-CN" w:bidi="ar"/>
                    </w:rPr>
                    <w:t>3500</w:t>
                  </w:r>
                </w:p>
              </w:tc>
              <w:tc>
                <w:tcPr>
                  <w:tcW w:w="48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281"/>
                    <w:jc w:val="center"/>
                  </w:pPr>
                  <w:r>
                    <w:rPr>
                      <w:rFonts w:hint="eastAsia" w:ascii="宋体" w:hAnsi="宋体" w:eastAsia="宋体" w:cs="宋体"/>
                      <w:color w:val="000000"/>
                      <w:kern w:val="0"/>
                      <w:sz w:val="24"/>
                      <w:szCs w:val="24"/>
                      <w:lang w:val="en-US" w:eastAsia="zh-CN" w:bidi="ar"/>
                    </w:rPr>
                    <w:t> 10月8日一期4号楼封顶，5号楼79--104㎡全南楼王认筹中，3千元入会抵1万元</w:t>
                  </w:r>
                </w:p>
              </w:tc>
            </w:tr>
          </w:tbl>
          <w:p>
            <w:pPr>
              <w:keepNext w:val="0"/>
              <w:keepLines w:val="0"/>
              <w:widowControl/>
              <w:suppressLineNumbers w:val="0"/>
              <w:spacing w:before="0" w:beforeAutospacing="1" w:after="0" w:afterAutospacing="1" w:line="216" w:lineRule="atLeast"/>
              <w:ind w:left="0" w:right="281" w:firstLine="549"/>
              <w:jc w:val="left"/>
            </w:pPr>
            <w:r>
              <w:rPr>
                <w:rFonts w:hint="eastAsia" w:ascii="宋体" w:hAnsi="宋体" w:eastAsia="宋体" w:cs="宋体"/>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216" w:lineRule="atLeast"/>
              <w:ind w:left="0" w:right="281" w:firstLine="703"/>
              <w:jc w:val="left"/>
            </w:pPr>
            <w:r>
              <w:rPr>
                <w:rFonts w:hint="eastAsia" w:ascii="宋体" w:hAnsi="宋体" w:eastAsia="宋体" w:cs="宋体"/>
                <w:caps w:val="0"/>
                <w:color w:val="000000"/>
                <w:spacing w:val="0"/>
                <w:kern w:val="0"/>
                <w:sz w:val="28"/>
                <w:szCs w:val="28"/>
                <w:lang w:val="en-US" w:eastAsia="zh-CN" w:bidi="ar"/>
              </w:rPr>
              <w:br w:type="textWrapping"/>
            </w: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49"/>
              <w:jc w:val="center"/>
            </w:pPr>
            <w:r>
              <w:rPr>
                <w:rFonts w:hint="eastAsia" w:ascii="宋体" w:hAnsi="宋体" w:eastAsia="宋体" w:cs="宋体"/>
                <w:caps w:val="0"/>
                <w:color w:val="000000"/>
                <w:spacing w:val="0"/>
                <w:kern w:val="0"/>
                <w:sz w:val="28"/>
                <w:szCs w:val="28"/>
                <w:lang w:val="en-US" w:eastAsia="zh-CN" w:bidi="ar"/>
              </w:rPr>
              <w:t>          </w:t>
            </w:r>
            <w:bookmarkStart w:id="9" w:name="_Toc339981466"/>
            <w:r>
              <w:rPr>
                <w:rFonts w:hint="eastAsia" w:ascii="宋体" w:hAnsi="宋体" w:eastAsia="宋体" w:cs="宋体"/>
                <w:b/>
                <w:caps w:val="0"/>
                <w:spacing w:val="0"/>
                <w:kern w:val="0"/>
                <w:sz w:val="30"/>
                <w:szCs w:val="30"/>
                <w:lang w:val="en-US" w:eastAsia="zh-CN" w:bidi="ar"/>
              </w:rPr>
              <w:t>第四部分  媒体监测</w:t>
            </w:r>
            <w:bookmarkEnd w:id="9"/>
          </w:p>
          <w:p>
            <w:pPr>
              <w:keepNext w:val="0"/>
              <w:keepLines w:val="0"/>
              <w:widowControl/>
              <w:suppressLineNumbers w:val="0"/>
              <w:spacing w:before="0" w:beforeAutospacing="1" w:after="0" w:afterAutospacing="1" w:line="216" w:lineRule="atLeast"/>
              <w:ind w:left="0" w:right="0" w:firstLine="602"/>
              <w:jc w:val="left"/>
            </w:pPr>
            <w:r>
              <w:rPr>
                <w:rFonts w:hint="eastAsia" w:ascii="宋体" w:hAnsi="宋体" w:eastAsia="宋体" w:cs="宋体"/>
                <w:b/>
                <w:caps w:val="0"/>
                <w:spacing w:val="0"/>
                <w:kern w:val="0"/>
                <w:sz w:val="30"/>
                <w:szCs w:val="30"/>
                <w:lang w:val="en-US" w:eastAsia="zh-CN" w:bidi="ar"/>
              </w:rPr>
              <w:t> </w:t>
            </w:r>
          </w:p>
          <w:p>
            <w:pPr>
              <w:keepNext w:val="0"/>
              <w:keepLines w:val="0"/>
              <w:widowControl/>
              <w:suppressLineNumbers w:val="0"/>
              <w:spacing w:before="0" w:beforeAutospacing="1" w:after="0" w:afterAutospacing="1" w:line="216" w:lineRule="atLeast"/>
              <w:ind w:left="0" w:right="281" w:firstLine="551"/>
              <w:jc w:val="left"/>
            </w:pPr>
            <w:bookmarkStart w:id="10" w:name="_Toc339981467"/>
            <w:bookmarkEnd w:id="10"/>
            <w:bookmarkStart w:id="11" w:name="_Toc279218675"/>
            <w:r>
              <w:rPr>
                <w:rFonts w:hint="eastAsia" w:ascii="宋体" w:hAnsi="宋体" w:eastAsia="宋体" w:cs="宋体"/>
                <w:b/>
                <w:caps w:val="0"/>
                <w:spacing w:val="0"/>
                <w:kern w:val="0"/>
                <w:sz w:val="28"/>
                <w:szCs w:val="28"/>
                <w:lang w:val="en-US" w:eastAsia="zh-CN" w:bidi="ar"/>
              </w:rPr>
              <w:t>一、</w:t>
            </w:r>
            <w:bookmarkEnd w:id="11"/>
            <w:r>
              <w:rPr>
                <w:rFonts w:hint="eastAsia" w:ascii="宋体" w:hAnsi="宋体" w:eastAsia="宋体" w:cs="宋体"/>
                <w:b/>
                <w:caps w:val="0"/>
                <w:spacing w:val="0"/>
                <w:kern w:val="0"/>
                <w:sz w:val="28"/>
                <w:szCs w:val="28"/>
                <w:lang w:val="en-US" w:eastAsia="zh-CN" w:bidi="ar"/>
              </w:rPr>
              <w:t>平面媒体投放情况</w:t>
            </w:r>
          </w:p>
          <w:p>
            <w:pPr>
              <w:keepNext w:val="0"/>
              <w:keepLines w:val="0"/>
              <w:widowControl/>
              <w:suppressLineNumbers w:val="0"/>
              <w:spacing w:before="0" w:beforeAutospacing="1" w:after="0" w:afterAutospacing="1" w:line="216" w:lineRule="atLeast"/>
              <w:ind w:left="0" w:right="0" w:firstLine="560"/>
              <w:jc w:val="left"/>
            </w:pPr>
            <w:r>
              <w:rPr>
                <w:rFonts w:hint="eastAsia" w:ascii="宋体" w:hAnsi="宋体" w:eastAsia="宋体" w:cs="宋体"/>
                <w:caps w:val="0"/>
                <w:spacing w:val="0"/>
                <w:kern w:val="0"/>
                <w:sz w:val="28"/>
                <w:szCs w:val="28"/>
                <w:lang w:val="en-US" w:eastAsia="zh-CN" w:bidi="ar"/>
              </w:rPr>
              <w:t>本月有30个地产项目投放报纸硬广，整体投放量约144版次。虽然较上月投放量略有下降，但主要是由于双节期间报社休假，多数楼盘提前在节前释放销售信息，且实际媒体投放日期约24天。</w:t>
            </w:r>
          </w:p>
          <w:p>
            <w:pPr>
              <w:keepNext w:val="0"/>
              <w:keepLines w:val="0"/>
              <w:widowControl/>
              <w:suppressLineNumbers w:val="0"/>
              <w:spacing w:before="0" w:beforeAutospacing="1" w:after="0" w:afterAutospacing="1" w:line="216" w:lineRule="atLeast"/>
              <w:ind w:left="0" w:right="0" w:firstLine="560"/>
              <w:jc w:val="left"/>
            </w:pPr>
            <w:bookmarkStart w:id="12" w:name="_Toc339981468"/>
            <w:r>
              <w:rPr>
                <w:rFonts w:hint="eastAsia" w:ascii="宋体" w:hAnsi="宋体" w:eastAsia="宋体" w:cs="宋体"/>
                <w:b/>
                <w:caps w:val="0"/>
                <w:spacing w:val="0"/>
                <w:kern w:val="0"/>
                <w:sz w:val="28"/>
                <w:szCs w:val="28"/>
                <w:lang w:val="en-US" w:eastAsia="zh-CN" w:bidi="ar"/>
              </w:rPr>
              <w:t>二、媒体投放数据监测</w:t>
            </w:r>
            <w:bookmarkEnd w:id="12"/>
          </w:p>
          <w:p>
            <w:pPr>
              <w:keepNext w:val="0"/>
              <w:keepLines w:val="0"/>
              <w:widowControl/>
              <w:suppressLineNumbers w:val="0"/>
              <w:spacing w:before="0" w:beforeAutospacing="1" w:after="0" w:afterAutospacing="1" w:line="216" w:lineRule="atLeast"/>
              <w:ind w:left="0" w:right="0" w:firstLine="562"/>
              <w:jc w:val="left"/>
            </w:pPr>
            <w:r>
              <w:rPr>
                <w:rFonts w:hint="eastAsia" w:ascii="宋体" w:hAnsi="宋体" w:eastAsia="宋体" w:cs="宋体"/>
                <w:b/>
                <w:caps w:val="0"/>
                <w:spacing w:val="0"/>
                <w:kern w:val="0"/>
                <w:sz w:val="28"/>
                <w:szCs w:val="28"/>
                <w:lang w:val="en-US" w:eastAsia="zh-CN" w:bidi="ar"/>
              </w:rPr>
              <w:t>1、报广投放时间段分析</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aps w:val="0"/>
                <w:spacing w:val="0"/>
                <w:kern w:val="0"/>
                <w:sz w:val="24"/>
                <w:szCs w:val="24"/>
                <w:lang w:val="en-US" w:eastAsia="zh-CN" w:bidi="ar"/>
              </w:rPr>
              <w:t>本月每日纸媒投放量统计</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aps w:val="0"/>
                <w:spacing w:val="0"/>
                <w:kern w:val="0"/>
                <w:sz w:val="24"/>
                <w:szCs w:val="24"/>
                <w:lang w:val="en-US" w:eastAsia="zh-CN" w:bidi="ar"/>
              </w:rPr>
              <w:drawing>
                <wp:inline distT="0" distB="0" distL="114300" distR="114300">
                  <wp:extent cx="5334000" cy="2809875"/>
                  <wp:effectExtent l="0" t="0" r="0" b="9525"/>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5334000" cy="28098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aps w:val="0"/>
                <w:spacing w:val="0"/>
                <w:kern w:val="0"/>
                <w:sz w:val="24"/>
                <w:szCs w:val="24"/>
                <w:lang w:val="en-US" w:eastAsia="zh-CN" w:bidi="ar"/>
              </w:rPr>
              <w:drawing>
                <wp:inline distT="0" distB="0" distL="114300" distR="114300">
                  <wp:extent cx="3200400" cy="19050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0"/>
                          <a:stretch>
                            <a:fillRect/>
                          </a:stretch>
                        </pic:blipFill>
                        <pic:spPr>
                          <a:xfrm>
                            <a:off x="0" y="0"/>
                            <a:ext cx="3200400" cy="19050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0" w:beforeAutospacing="1" w:after="0" w:afterAutospacing="1" w:line="158" w:lineRule="atLeast"/>
              <w:ind w:left="0" w:right="0" w:firstLine="560"/>
              <w:jc w:val="left"/>
            </w:pPr>
            <w:r>
              <w:rPr>
                <w:rFonts w:hint="eastAsia" w:ascii="宋体" w:hAnsi="宋体" w:eastAsia="宋体" w:cs="宋体"/>
                <w:b/>
                <w:caps w:val="0"/>
                <w:spacing w:val="0"/>
                <w:kern w:val="0"/>
                <w:sz w:val="28"/>
                <w:szCs w:val="28"/>
                <w:lang w:val="en-US" w:eastAsia="zh-CN" w:bidi="ar"/>
              </w:rPr>
              <w:t>从时间上来看，本月报广主要集中在周五，占到投放总量的46%，相比以往周五投放占总量过半的情况有所下降。9月21日、25日（周五）投放最多，共68版。本月周六、日也有楼盘投放首页条幅释放项目销售信息。</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2、投放媒体分析</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drawing>
                <wp:inline distT="0" distB="0" distL="114300" distR="114300">
                  <wp:extent cx="5334000" cy="3552825"/>
                  <wp:effectExtent l="0" t="0" r="0" b="13335"/>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1"/>
                          <a:stretch>
                            <a:fillRect/>
                          </a:stretch>
                        </pic:blipFill>
                        <pic:spPr>
                          <a:xfrm>
                            <a:off x="0" y="0"/>
                            <a:ext cx="5334000" cy="355282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 本月三峡晚报投放量最大，共65版次，占纸媒总投放量的45%；三峡商报次之，共54版次，占本月纸媒总投放量的38%；三峡日报本月累计投放25版。</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3、媒体投放版面分析</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drawing>
                <wp:inline distT="0" distB="0" distL="114300" distR="114300">
                  <wp:extent cx="5334000" cy="3200400"/>
                  <wp:effectExtent l="0" t="0" r="0" b="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12"/>
                          <a:stretch>
                            <a:fillRect/>
                          </a:stretch>
                        </pic:blipFill>
                        <pic:spPr>
                          <a:xfrm>
                            <a:off x="0" y="0"/>
                            <a:ext cx="5334000" cy="320040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 本月媒体投放版面方面，整版共计投放74版，半版投放39版次，其他为报眼及封面条幅。其中头版1/2版约投放15版次，主要集中在周四周五投放。</w:t>
            </w:r>
          </w:p>
          <w:p>
            <w:pPr>
              <w:keepNext w:val="0"/>
              <w:keepLines w:val="0"/>
              <w:widowControl/>
              <w:suppressLineNumbers w:val="0"/>
              <w:spacing w:before="0" w:beforeAutospacing="1" w:after="0" w:afterAutospacing="1" w:line="216" w:lineRule="atLeast"/>
              <w:ind w:left="0" w:right="281" w:firstLine="551"/>
              <w:jc w:val="left"/>
            </w:pPr>
            <w:r>
              <w:rPr>
                <w:rFonts w:hint="eastAsia" w:ascii="宋体" w:hAnsi="宋体" w:eastAsia="宋体" w:cs="宋体"/>
                <w:b/>
                <w:caps w:val="0"/>
                <w:spacing w:val="0"/>
                <w:kern w:val="0"/>
                <w:sz w:val="28"/>
                <w:szCs w:val="28"/>
                <w:lang w:val="en-US" w:eastAsia="zh-CN" w:bidi="ar"/>
              </w:rPr>
              <w:t>4、项目投放量分析</w:t>
            </w:r>
          </w:p>
          <w:p>
            <w:pPr>
              <w:keepNext w:val="0"/>
              <w:keepLines w:val="0"/>
              <w:widowControl/>
              <w:suppressLineNumbers w:val="0"/>
              <w:spacing w:before="0" w:beforeAutospacing="1" w:after="0" w:afterAutospacing="1" w:line="216" w:lineRule="atLeast"/>
              <w:ind w:left="0" w:right="281"/>
              <w:jc w:val="center"/>
            </w:pPr>
            <w:r>
              <w:rPr>
                <w:rFonts w:hint="eastAsia" w:ascii="宋体" w:hAnsi="宋体" w:eastAsia="宋体" w:cs="宋体"/>
                <w:b/>
                <w:caps w:val="0"/>
                <w:spacing w:val="0"/>
                <w:kern w:val="0"/>
                <w:sz w:val="24"/>
                <w:szCs w:val="24"/>
                <w:lang w:val="en-US" w:eastAsia="zh-CN" w:bidi="ar"/>
              </w:rPr>
              <w:t>各楼盘本月纸媒投放量对比</w:t>
            </w:r>
          </w:p>
          <w:p>
            <w:pPr>
              <w:keepNext w:val="0"/>
              <w:keepLines w:val="0"/>
              <w:widowControl/>
              <w:suppressLineNumbers w:val="0"/>
              <w:spacing w:before="0" w:beforeAutospacing="1" w:after="0" w:afterAutospacing="1" w:line="216" w:lineRule="atLeast"/>
              <w:ind w:left="0" w:right="281"/>
              <w:jc w:val="center"/>
            </w:pPr>
            <w:r>
              <w:rPr>
                <w:rFonts w:hint="eastAsia" w:ascii="宋体" w:hAnsi="宋体" w:eastAsia="宋体" w:cs="宋体"/>
                <w:b/>
                <w:caps w:val="0"/>
                <w:spacing w:val="0"/>
                <w:kern w:val="0"/>
                <w:sz w:val="24"/>
                <w:szCs w:val="24"/>
                <w:lang w:val="en-US" w:eastAsia="zh-CN" w:bidi="ar"/>
              </w:rPr>
              <w:drawing>
                <wp:inline distT="0" distB="0" distL="114300" distR="114300">
                  <wp:extent cx="5334000" cy="3571875"/>
                  <wp:effectExtent l="0" t="0" r="0" b="9525"/>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13"/>
                          <a:stretch>
                            <a:fillRect/>
                          </a:stretch>
                        </pic:blipFill>
                        <pic:spPr>
                          <a:xfrm>
                            <a:off x="0" y="0"/>
                            <a:ext cx="5334000" cy="35718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jc w:val="center"/>
            </w:pP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jc w:val="center"/>
            </w:pPr>
            <w:r>
              <w:rPr>
                <w:rFonts w:hint="eastAsia" w:ascii="宋体" w:hAnsi="宋体" w:eastAsia="宋体" w:cs="宋体"/>
                <w:b/>
                <w:caps w:val="0"/>
                <w:spacing w:val="0"/>
                <w:kern w:val="0"/>
                <w:sz w:val="28"/>
                <w:szCs w:val="28"/>
                <w:lang w:val="en-US" w:eastAsia="zh-CN" w:bidi="ar"/>
              </w:rPr>
              <w:t>纸媒投放TOP 1、2：金东山·SOHO国际城、三峡物流园</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b/>
                <w:caps w:val="0"/>
                <w:spacing w:val="0"/>
                <w:kern w:val="0"/>
                <w:sz w:val="28"/>
                <w:szCs w:val="28"/>
                <w:lang w:val="en-US" w:eastAsia="zh-CN" w:bidi="ar"/>
              </w:rPr>
              <w:t>该项目本月投放19版次，其中投放三峡商报14次，其中除5版次为封二整版外，其他均为首页条幅，主要为其40-50㎡小户11月3日开盘造势。三峡物流园主要是投放报眼，释放销售信息。</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b/>
                <w:caps w:val="0"/>
                <w:spacing w:val="0"/>
                <w:kern w:val="0"/>
                <w:sz w:val="28"/>
                <w:szCs w:val="28"/>
                <w:lang w:val="en-US" w:eastAsia="zh-CN" w:bidi="ar"/>
              </w:rPr>
              <w:drawing>
                <wp:inline distT="0" distB="0" distL="114300" distR="114300">
                  <wp:extent cx="5934075" cy="2466975"/>
                  <wp:effectExtent l="0" t="0" r="9525" b="1905"/>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14"/>
                          <a:stretch>
                            <a:fillRect/>
                          </a:stretch>
                        </pic:blipFill>
                        <pic:spPr>
                          <a:xfrm>
                            <a:off x="0" y="0"/>
                            <a:ext cx="5934075" cy="2466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b/>
                <w:caps w:val="0"/>
                <w:spacing w:val="0"/>
                <w:kern w:val="0"/>
                <w:sz w:val="28"/>
                <w:szCs w:val="28"/>
                <w:lang w:val="en-US" w:eastAsia="zh-CN" w:bidi="ar"/>
              </w:rPr>
              <w:t> </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纸媒投放TOP 3：山水国际</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b/>
                <w:caps w:val="0"/>
                <w:spacing w:val="0"/>
                <w:kern w:val="0"/>
                <w:sz w:val="28"/>
                <w:szCs w:val="28"/>
                <w:lang w:val="en-US" w:eastAsia="zh-CN" w:bidi="ar"/>
              </w:rPr>
              <w:t>本月该项目共投放硬广12版次，其中除4版次为内页半版外，其他均为内页整版版面。在媒体选择上，三峡晚报、三峡商报、三峡日报分别投放次数为5次、4次、3次。本月宣传主题主要是预告开盘信息及18日开盘热销情况的跟踪宣传，一期在市场树立良好的口碑，为后期产品蓄势。类似这样的推广手法，还有其他项目也有应用，如上善谷、锦绣星城三期等项目。</w:t>
            </w:r>
          </w:p>
          <w:p>
            <w:pPr>
              <w:keepNext w:val="0"/>
              <w:keepLines w:val="0"/>
              <w:widowControl/>
              <w:suppressLineNumbers w:val="0"/>
              <w:spacing w:before="0" w:beforeAutospacing="1" w:after="0" w:afterAutospacing="1" w:line="216" w:lineRule="atLeast"/>
              <w:ind w:left="0" w:right="281"/>
              <w:jc w:val="center"/>
            </w:pPr>
            <w:r>
              <w:rPr>
                <w:rFonts w:hint="eastAsia" w:ascii="宋体" w:hAnsi="宋体" w:eastAsia="宋体" w:cs="宋体"/>
                <w:b/>
                <w:caps w:val="0"/>
                <w:spacing w:val="0"/>
                <w:kern w:val="0"/>
                <w:sz w:val="24"/>
                <w:szCs w:val="24"/>
                <w:lang w:val="en-US" w:eastAsia="zh-CN" w:bidi="ar"/>
              </w:rPr>
              <w:drawing>
                <wp:inline distT="0" distB="0" distL="114300" distR="114300">
                  <wp:extent cx="5934075" cy="2085975"/>
                  <wp:effectExtent l="0" t="0" r="9525" b="1905"/>
                  <wp:docPr id="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7"/>
                          <pic:cNvPicPr>
                            <a:picLocks noChangeAspect="1"/>
                          </pic:cNvPicPr>
                        </pic:nvPicPr>
                        <pic:blipFill>
                          <a:blip r:embed="rId15"/>
                          <a:stretch>
                            <a:fillRect/>
                          </a:stretch>
                        </pic:blipFill>
                        <pic:spPr>
                          <a:xfrm>
                            <a:off x="0" y="0"/>
                            <a:ext cx="5934075" cy="2085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jc w:val="center"/>
            </w:pP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8"/>
                <w:szCs w:val="28"/>
                <w:lang w:val="en-US" w:eastAsia="zh-CN" w:bidi="ar"/>
              </w:rPr>
              <w:t>纸媒投放TOP 4、5：世纪山水、东郡</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b/>
                <w:caps w:val="0"/>
                <w:spacing w:val="0"/>
                <w:kern w:val="0"/>
                <w:sz w:val="28"/>
                <w:szCs w:val="28"/>
                <w:lang w:val="en-US" w:eastAsia="zh-CN" w:bidi="ar"/>
              </w:rPr>
              <w:t>该项目本月共投放硬广11版次，其他6版位头版1/2，其他均为内页整版。东郡多投放首页条幅，宣告其新品面市信息。</w:t>
            </w:r>
          </w:p>
          <w:p>
            <w:pPr>
              <w:keepNext w:val="0"/>
              <w:keepLines w:val="0"/>
              <w:widowControl/>
              <w:suppressLineNumbers w:val="0"/>
              <w:spacing w:before="0" w:beforeAutospacing="1" w:after="0" w:afterAutospacing="1" w:line="216" w:lineRule="atLeast"/>
              <w:ind w:left="0" w:right="281" w:firstLine="560"/>
              <w:jc w:val="left"/>
            </w:pPr>
            <w:r>
              <w:rPr>
                <w:rFonts w:hint="eastAsia" w:ascii="宋体" w:hAnsi="宋体" w:eastAsia="宋体" w:cs="宋体"/>
                <w:b/>
                <w:caps w:val="0"/>
                <w:spacing w:val="0"/>
                <w:kern w:val="0"/>
                <w:sz w:val="28"/>
                <w:szCs w:val="28"/>
                <w:lang w:val="en-US" w:eastAsia="zh-CN" w:bidi="ar"/>
              </w:rPr>
              <w:drawing>
                <wp:inline distT="0" distB="0" distL="114300" distR="114300">
                  <wp:extent cx="5934075" cy="2085975"/>
                  <wp:effectExtent l="0" t="0" r="9525" b="1905"/>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16"/>
                          <a:stretch>
                            <a:fillRect/>
                          </a:stretch>
                        </pic:blipFill>
                        <pic:spPr>
                          <a:xfrm>
                            <a:off x="0" y="0"/>
                            <a:ext cx="5934075" cy="2085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16" w:lineRule="atLeast"/>
              <w:ind w:left="0" w:right="281" w:firstLine="562"/>
              <w:jc w:val="left"/>
            </w:pP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jc w:val="right"/>
            </w:pPr>
            <w:r>
              <w:rPr>
                <w:rFonts w:hint="eastAsia" w:ascii="宋体" w:hAnsi="宋体" w:eastAsia="宋体" w:cs="宋体"/>
                <w:b/>
                <w:caps w:val="0"/>
                <w:spacing w:val="0"/>
                <w:kern w:val="0"/>
                <w:sz w:val="28"/>
                <w:szCs w:val="28"/>
                <w:lang w:val="en-US" w:eastAsia="zh-CN" w:bidi="ar"/>
              </w:rPr>
              <w:t>武汉正邦兴业地产顾问公司</w:t>
            </w:r>
          </w:p>
          <w:p>
            <w:pPr>
              <w:keepNext w:val="0"/>
              <w:keepLines w:val="0"/>
              <w:widowControl/>
              <w:suppressLineNumbers w:val="0"/>
              <w:wordWrap w:val="0"/>
              <w:spacing w:before="0" w:beforeAutospacing="1" w:after="0" w:afterAutospacing="1" w:line="216" w:lineRule="atLeast"/>
              <w:ind w:left="0" w:right="281"/>
              <w:jc w:val="right"/>
            </w:pPr>
            <w:r>
              <w:rPr>
                <w:rFonts w:hint="eastAsia" w:ascii="宋体" w:hAnsi="宋体" w:eastAsia="宋体" w:cs="宋体"/>
                <w:b/>
                <w:caps w:val="0"/>
                <w:spacing w:val="0"/>
                <w:kern w:val="0"/>
                <w:sz w:val="28"/>
                <w:szCs w:val="28"/>
                <w:lang w:val="en-US" w:eastAsia="zh-CN" w:bidi="ar"/>
              </w:rPr>
              <w:t>2012年11月</w:t>
            </w:r>
          </w:p>
        </w:tc>
      </w:tr>
    </w:tbl>
    <w:p>
      <w:pPr>
        <w:keepNext w:val="0"/>
        <w:keepLines w:val="0"/>
        <w:widowControl/>
        <w:suppressLineNumbers w:val="0"/>
        <w:jc w:val="left"/>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1F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2019-09-29T06:45:19Z</dcterms:created>
  <dc:creator>HP</dc:creator>
  <cp:lastModifiedBy>joke</cp:lastModifiedBy>
  <dcterms:modified xsi:type="dcterms:W3CDTF">2019-09-29T06:45:47Z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