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2013年8月荆门市城区房地产市场分析报告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发布时间：9/12/2013 2:58:40 PM 浏览：2875</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tblLayout w:type="fixed"/>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b/>
                <w:caps w:val="0"/>
                <w:spacing w:val="0"/>
                <w:kern w:val="0"/>
                <w:sz w:val="21"/>
                <w:szCs w:val="21"/>
                <w:lang w:val="en-US" w:eastAsia="zh-CN" w:bidi="ar"/>
              </w:rPr>
              <w:t>第一部分  楼市政策分析</w:t>
            </w:r>
          </w:p>
          <w:p>
            <w:pPr>
              <w:keepNext w:val="0"/>
              <w:keepLines w:val="0"/>
              <w:widowControl/>
              <w:suppressLineNumbers w:val="0"/>
              <w:spacing w:before="0" w:beforeAutospacing="1" w:after="0" w:afterAutospacing="1" w:line="288" w:lineRule="atLeast"/>
              <w:ind w:left="0" w:right="0" w:firstLine="420"/>
              <w:jc w:val="left"/>
            </w:pPr>
            <w:bookmarkStart w:id="0" w:name="_Toc366241967"/>
            <w:bookmarkEnd w:id="0"/>
            <w:bookmarkStart w:id="1" w:name="_Toc360803234"/>
            <w:bookmarkEnd w:id="1"/>
            <w:bookmarkStart w:id="2" w:name="_Toc360635227"/>
            <w:bookmarkEnd w:id="2"/>
            <w:bookmarkStart w:id="3" w:name="_Toc347757543"/>
            <w:bookmarkEnd w:id="3"/>
            <w:bookmarkStart w:id="4" w:name="_Toc345167227"/>
            <w:r>
              <w:rPr>
                <w:rFonts w:hint="eastAsia" w:ascii="宋体" w:hAnsi="宋体" w:eastAsia="宋体" w:cs="宋体"/>
                <w:caps w:val="0"/>
                <w:spacing w:val="0"/>
                <w:kern w:val="0"/>
                <w:sz w:val="21"/>
                <w:szCs w:val="21"/>
                <w:lang w:val="en-US" w:eastAsia="zh-CN" w:bidi="ar"/>
              </w:rPr>
              <w:t>一、本月楼市政策一览</w:t>
            </w:r>
            <w:bookmarkEnd w:id="4"/>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1、8月7日，中央政治局：促进房地产市场平稳健康发展</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近期召开的中共中央政治局会议在房地产方面要求“积极稳妥推进以人为核心的新型城镇化，促进房地产市场平稳健康发展。”</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政策解读：</w:t>
            </w:r>
            <w:r>
              <w:rPr>
                <w:rFonts w:hint="eastAsia" w:ascii="宋体" w:hAnsi="宋体" w:eastAsia="宋体" w:cs="宋体"/>
                <w:caps w:val="0"/>
                <w:spacing w:val="0"/>
                <w:kern w:val="0"/>
                <w:sz w:val="21"/>
                <w:szCs w:val="21"/>
                <w:lang w:val="en-US" w:eastAsia="zh-CN" w:bidi="ar"/>
              </w:rPr>
              <w:t>要求中并未明确提及房地产调控，从当前经济形势和此前中央决策层释放的改革信号来看，未来房地产调控政策走向至少有两点可期。可期一：会通过进行新型城镇化的投融资机制改革,使房地产回归行业本来面目，走向由市场规律主导的房地产市场平稳健康发展的道路上来。可期二：税收改革、基本住房保障条例等都将适时出台，将为建立房地产发展长效机制做深层次的铺垫。</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2、8月12日，住建部：发展小城镇应推进房地产税</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住建部村镇建设司司长赵晖在出席“2013年中国城镇化与企业家论坛”时指出，改革要培育城镇内生发展动力，应推进房地产税的征收，逐步提高房地产税占地方政府税收的比重，使地方政府的精力从招商引资向提高城镇人居环境转移。</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政策解读：</w:t>
            </w:r>
            <w:r>
              <w:rPr>
                <w:rFonts w:hint="eastAsia" w:ascii="宋体" w:hAnsi="宋体" w:eastAsia="宋体" w:cs="宋体"/>
                <w:caps w:val="0"/>
                <w:spacing w:val="0"/>
                <w:kern w:val="0"/>
                <w:sz w:val="21"/>
                <w:szCs w:val="21"/>
                <w:lang w:val="en-US" w:eastAsia="zh-CN" w:bidi="ar"/>
              </w:rPr>
              <w:t>国家有发展城镇化的强烈欲望，其将目光聚焦到了房地产行业。地方政府通过土地制度、税费制度上的的变化，加大土地开发力度，从而获得城市建设发展的动力，以此来推进城镇化。房地产税的推进，从某种层度上来说，对于房地产行业而言是一种促进。如果国家具体政策出台，必将掀起房地产开发“下乡”的热潮。</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3、8月16日，财政部：推进房产税不宜覆盖基本住房</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16日，财政部财政科学研究所所长贾康在参加“2013博鳌房地产论坛”时表示，房产税扩大试点范围势在必行，但是不能针对所有住房进行普遍征收，而应该将“首套房”等基本住房群体排除在外。</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政策解读：</w:t>
            </w:r>
            <w:r>
              <w:rPr>
                <w:rFonts w:hint="eastAsia" w:ascii="宋体" w:hAnsi="宋体" w:eastAsia="宋体" w:cs="宋体"/>
                <w:caps w:val="0"/>
                <w:color w:val="000000"/>
                <w:spacing w:val="0"/>
                <w:kern w:val="0"/>
                <w:sz w:val="21"/>
                <w:szCs w:val="21"/>
                <w:lang w:val="en-US" w:eastAsia="zh-CN" w:bidi="ar"/>
              </w:rPr>
              <w:t>国家</w:t>
            </w:r>
            <w:r>
              <w:rPr>
                <w:rFonts w:hint="eastAsia" w:ascii="宋体" w:hAnsi="宋体" w:eastAsia="宋体" w:cs="宋体"/>
                <w:caps w:val="0"/>
                <w:spacing w:val="0"/>
                <w:kern w:val="0"/>
                <w:sz w:val="21"/>
                <w:szCs w:val="21"/>
                <w:lang w:val="en-US" w:eastAsia="zh-CN" w:bidi="ar"/>
              </w:rPr>
              <w:t>在确保房地产市场健康发展，抑制投资市场的同时，也考虑到满足刚需一族的需求。</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4、8月17日，国务院：要求新建小区须配建养老设施</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李克强于16日国务院常务会提出：新建城区和新建居住（小）区要按标准同步建设养老服务设施，老城区和已建成居住（小）区也要通过多种方式完善相关设施；支持社会力量举办专业化养老机构，鼓励境外资本投资养老服务业；开展老年人住房反向抵押养老保险试点等。</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政策解读：</w:t>
            </w:r>
            <w:r>
              <w:rPr>
                <w:rFonts w:hint="eastAsia" w:ascii="宋体" w:hAnsi="宋体" w:eastAsia="宋体" w:cs="宋体"/>
                <w:caps w:val="0"/>
                <w:color w:val="000000"/>
                <w:spacing w:val="0"/>
                <w:kern w:val="0"/>
                <w:sz w:val="21"/>
                <w:szCs w:val="21"/>
                <w:lang w:val="en-US" w:eastAsia="zh-CN" w:bidi="ar"/>
              </w:rPr>
              <w:t>我国“人口红利”不断衰退，老年化不断加剧。未来小区建设规划中，建设好养老配套设施，是形势所趋、需要解决的民生问题。</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5、8月20日，住建部：三套房停贷将长期执行</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color w:val="000000"/>
                <w:spacing w:val="0"/>
                <w:kern w:val="0"/>
                <w:sz w:val="21"/>
                <w:szCs w:val="21"/>
                <w:lang w:val="en-US" w:eastAsia="zh-CN" w:bidi="ar"/>
              </w:rPr>
              <w:t>住建部政策研究中心主任秦虹近日表示，在抑制投资和投机性需求及“去杠杆化”的政策下，三套房停贷可能将长期执行。</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政策解读：</w:t>
            </w:r>
            <w:r>
              <w:rPr>
                <w:rFonts w:hint="eastAsia" w:ascii="宋体" w:hAnsi="宋体" w:eastAsia="宋体" w:cs="宋体"/>
                <w:caps w:val="0"/>
                <w:color w:val="000000"/>
                <w:spacing w:val="0"/>
                <w:kern w:val="0"/>
                <w:sz w:val="21"/>
                <w:szCs w:val="21"/>
                <w:lang w:val="en-US" w:eastAsia="zh-CN" w:bidi="ar"/>
              </w:rPr>
              <w:t>这种趋势下房地产企业的金融创新势在必行，国外比较成熟的</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color w:val="000000"/>
                <w:spacing w:val="0"/>
                <w:kern w:val="0"/>
                <w:sz w:val="21"/>
                <w:szCs w:val="21"/>
                <w:lang w:val="en-US" w:eastAsia="zh-CN" w:bidi="ar"/>
              </w:rPr>
              <w:t>房地产市场，由公募市场融资、私募市场融资和银行贷款三分天下。目前国内</w:t>
            </w:r>
            <w:r>
              <w:rPr>
                <w:rFonts w:hint="eastAsia" w:ascii="宋体" w:hAnsi="宋体" w:eastAsia="宋体" w:cs="宋体"/>
                <w:caps w:val="0"/>
                <w:spacing w:val="0"/>
                <w:kern w:val="0"/>
                <w:sz w:val="21"/>
                <w:szCs w:val="21"/>
                <w:lang w:val="en-US" w:eastAsia="zh-CN" w:bidi="ar"/>
              </w:rPr>
              <w:t>房地产开发投资7万多亿，融资规模在过去10年增长10倍，这必然要求房地产市场融资呈现多元化格局。</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6、8月31日，国家发改委：房产税扩围为时不远</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国家发改委向全国人大常委会报告时提及“房产税”——“扩大个人住房房产税改革试点范围”。国家发改委主任徐绍史向全国人大常委会报告计划执行和预算执行情况时，“房产税”问题均被提及，徐绍史明确“扩大改革试点范围”的时间表为“下半年”。</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政策解读：</w:t>
            </w:r>
            <w:r>
              <w:rPr>
                <w:rFonts w:hint="eastAsia" w:ascii="宋体" w:hAnsi="宋体" w:eastAsia="宋体" w:cs="宋体"/>
                <w:caps w:val="0"/>
                <w:spacing w:val="0"/>
                <w:kern w:val="0"/>
                <w:sz w:val="21"/>
                <w:szCs w:val="21"/>
                <w:lang w:val="en-US" w:eastAsia="zh-CN" w:bidi="ar"/>
              </w:rPr>
              <w:t>“房产税扩围”脚步渐进，意在对房地产市场产生一定影响。但房产税只是一个税种，其主要功能是组织财政收入，它确实会增加房产所有人的持有成本，对房地产市场产生一定影响，但对保有环节的房屋征收房产税并不一定会对房价上涨产生“一剑封喉”的作用，恐难抑房价。</w:t>
            </w:r>
            <w:r>
              <w:rPr>
                <w:rFonts w:hint="eastAsia" w:ascii="宋体" w:hAnsi="宋体" w:eastAsia="宋体" w:cs="宋体"/>
                <w:caps w:val="0"/>
                <w:spacing w:val="0"/>
                <w:kern w:val="0"/>
                <w:sz w:val="24"/>
                <w:szCs w:val="24"/>
                <w:lang w:val="en-US" w:eastAsia="zh-CN" w:bidi="ar"/>
              </w:rPr>
              <w:t> </w:t>
            </w:r>
          </w:p>
          <w:p>
            <w:pPr>
              <w:pStyle w:val="2"/>
              <w:keepNext w:val="0"/>
              <w:keepLines w:val="0"/>
              <w:widowControl/>
              <w:suppressLineNumbers w:val="0"/>
              <w:spacing w:before="480" w:beforeAutospacing="0" w:after="240" w:afterAutospacing="0" w:line="24" w:lineRule="atLeast"/>
              <w:ind w:left="0" w:right="0" w:firstLine="0"/>
              <w:jc w:val="center"/>
            </w:pPr>
            <w:bookmarkStart w:id="5" w:name="_Toc366241969"/>
            <w:bookmarkEnd w:id="5"/>
            <w:bookmarkStart w:id="6" w:name="_Toc360803237"/>
            <w:r>
              <w:rPr>
                <w:rFonts w:hint="eastAsia" w:ascii="宋体" w:hAnsi="宋体" w:eastAsia="宋体" w:cs="宋体"/>
                <w:caps w:val="0"/>
                <w:spacing w:val="0"/>
                <w:sz w:val="21"/>
                <w:szCs w:val="21"/>
              </w:rPr>
              <w:t>第二部分</w:t>
            </w:r>
            <w:r>
              <w:rPr>
                <w:rFonts w:hint="eastAsia" w:ascii="宋体" w:hAnsi="宋体" w:eastAsia="宋体" w:cs="宋体"/>
                <w:caps w:val="0"/>
                <w:spacing w:val="0"/>
                <w:sz w:val="21"/>
                <w:szCs w:val="21"/>
                <w:lang w:val="en-US"/>
              </w:rPr>
              <w:t>  </w:t>
            </w:r>
            <w:r>
              <w:rPr>
                <w:rFonts w:hint="eastAsia" w:ascii="宋体" w:hAnsi="宋体" w:eastAsia="宋体" w:cs="宋体"/>
                <w:caps w:val="0"/>
                <w:spacing w:val="0"/>
                <w:sz w:val="21"/>
                <w:szCs w:val="21"/>
              </w:rPr>
              <w:t>荆门土地市场分析</w:t>
            </w:r>
            <w:bookmarkEnd w:id="6"/>
          </w:p>
          <w:p>
            <w:pPr>
              <w:keepNext w:val="0"/>
              <w:keepLines w:val="0"/>
              <w:widowControl/>
              <w:suppressLineNumbers w:val="0"/>
              <w:spacing w:before="0" w:beforeAutospacing="1" w:after="0" w:afterAutospacing="1" w:line="288" w:lineRule="atLeast"/>
              <w:ind w:left="0" w:right="0" w:firstLine="422"/>
              <w:jc w:val="left"/>
            </w:pPr>
            <w:bookmarkStart w:id="7" w:name="_Toc366241970"/>
            <w:bookmarkEnd w:id="7"/>
            <w:bookmarkStart w:id="8" w:name="_Toc360803238"/>
            <w:bookmarkEnd w:id="8"/>
            <w:bookmarkStart w:id="9" w:name="_Toc5818"/>
            <w:bookmarkEnd w:id="9"/>
            <w:r>
              <w:rPr>
                <w:rFonts w:hint="eastAsia" w:ascii="宋体" w:hAnsi="宋体" w:eastAsia="宋体" w:cs="宋体"/>
                <w:b/>
                <w:caps w:val="0"/>
                <w:spacing w:val="0"/>
                <w:kern w:val="0"/>
                <w:sz w:val="21"/>
                <w:szCs w:val="21"/>
                <w:lang w:val="en-US" w:eastAsia="zh-CN" w:bidi="ar"/>
              </w:rPr>
              <w:t>一、土地供应市场解析</w:t>
            </w:r>
          </w:p>
          <w:p>
            <w:pPr>
              <w:keepNext w:val="0"/>
              <w:keepLines w:val="0"/>
              <w:widowControl/>
              <w:suppressLineNumbers w:val="0"/>
              <w:spacing w:before="0" w:beforeAutospacing="1" w:after="0" w:afterAutospacing="1" w:line="288" w:lineRule="atLeast"/>
              <w:ind w:left="0" w:right="0" w:firstLine="420"/>
              <w:jc w:val="left"/>
            </w:pPr>
            <w:bookmarkStart w:id="10" w:name="_Toc360803239"/>
            <w:bookmarkEnd w:id="10"/>
            <w:bookmarkStart w:id="11" w:name="_Toc360803133"/>
            <w:r>
              <w:rPr>
                <w:rFonts w:hint="eastAsia" w:ascii="宋体" w:hAnsi="宋体" w:eastAsia="宋体" w:cs="宋体"/>
                <w:caps w:val="0"/>
                <w:spacing w:val="0"/>
                <w:kern w:val="0"/>
                <w:sz w:val="21"/>
                <w:szCs w:val="21"/>
                <w:lang w:val="en-US" w:eastAsia="zh-CN" w:bidi="ar"/>
              </w:rPr>
              <w:t>1.</w:t>
            </w:r>
            <w:bookmarkEnd w:id="11"/>
            <w:r>
              <w:rPr>
                <w:rFonts w:hint="eastAsia" w:ascii="宋体" w:hAnsi="宋体" w:eastAsia="宋体" w:cs="宋体"/>
                <w:caps w:val="0"/>
                <w:spacing w:val="0"/>
                <w:kern w:val="0"/>
                <w:sz w:val="21"/>
                <w:szCs w:val="21"/>
                <w:lang w:val="en-US" w:eastAsia="zh-CN" w:bidi="ar"/>
              </w:rPr>
              <w:t>本月出让地块</w:t>
            </w:r>
          </w:p>
          <w:p>
            <w:pPr>
              <w:keepNext w:val="0"/>
              <w:keepLines w:val="0"/>
              <w:widowControl/>
              <w:suppressLineNumbers w:val="0"/>
              <w:spacing w:before="0" w:beforeAutospacing="1" w:after="0" w:afterAutospacing="1" w:line="288" w:lineRule="atLeast"/>
              <w:ind w:left="0" w:right="0" w:firstLine="420"/>
              <w:jc w:val="left"/>
            </w:pPr>
            <w:bookmarkStart w:id="12" w:name="_Toc360803240"/>
            <w:bookmarkEnd w:id="12"/>
            <w:bookmarkStart w:id="13" w:name="_Toc360803134"/>
            <w:r>
              <w:rPr>
                <w:rFonts w:hint="eastAsia" w:ascii="宋体" w:hAnsi="宋体" w:eastAsia="宋体" w:cs="宋体"/>
                <w:caps w:val="0"/>
                <w:spacing w:val="0"/>
                <w:kern w:val="0"/>
                <w:sz w:val="21"/>
                <w:szCs w:val="21"/>
                <w:lang w:val="en-US" w:eastAsia="zh-CN" w:bidi="ar"/>
              </w:rPr>
              <w:t>本月土地市场共出让土地</w:t>
            </w:r>
            <w:bookmarkEnd w:id="13"/>
            <w:r>
              <w:rPr>
                <w:rFonts w:hint="eastAsia" w:ascii="宋体" w:hAnsi="宋体" w:eastAsia="宋体" w:cs="宋体"/>
                <w:caps w:val="0"/>
                <w:spacing w:val="0"/>
                <w:kern w:val="0"/>
                <w:sz w:val="21"/>
                <w:szCs w:val="21"/>
                <w:lang w:val="en-US" w:eastAsia="zh-CN" w:bidi="ar"/>
              </w:rPr>
              <w:t>5宗。出让土地面积</w:t>
            </w:r>
            <w:r>
              <w:rPr>
                <w:rFonts w:hint="eastAsia" w:ascii="宋体" w:hAnsi="宋体" w:eastAsia="宋体" w:cs="宋体"/>
                <w:caps w:val="0"/>
                <w:color w:val="000000"/>
                <w:spacing w:val="0"/>
                <w:kern w:val="0"/>
                <w:sz w:val="21"/>
                <w:szCs w:val="21"/>
                <w:lang w:val="en-US" w:eastAsia="zh-CN" w:bidi="ar"/>
              </w:rPr>
              <w:t>49024.6</w:t>
            </w:r>
            <w:r>
              <w:rPr>
                <w:rFonts w:hint="eastAsia" w:ascii="宋体" w:hAnsi="宋体" w:eastAsia="宋体" w:cs="宋体"/>
                <w:caps w:val="0"/>
                <w:spacing w:val="0"/>
                <w:kern w:val="0"/>
                <w:sz w:val="21"/>
                <w:szCs w:val="21"/>
                <w:lang w:val="en-US" w:eastAsia="zh-CN" w:bidi="ar"/>
              </w:rPr>
              <w:t>㎡，合计约</w:t>
            </w:r>
            <w:r>
              <w:rPr>
                <w:rFonts w:hint="eastAsia" w:ascii="宋体" w:hAnsi="宋体" w:eastAsia="宋体" w:cs="宋体"/>
                <w:caps w:val="0"/>
                <w:color w:val="000000"/>
                <w:spacing w:val="0"/>
                <w:kern w:val="0"/>
                <w:sz w:val="21"/>
                <w:szCs w:val="21"/>
                <w:lang w:val="en-US" w:eastAsia="zh-CN" w:bidi="ar"/>
              </w:rPr>
              <w:t>73.53</w:t>
            </w:r>
            <w:r>
              <w:rPr>
                <w:rFonts w:hint="eastAsia" w:ascii="宋体" w:hAnsi="宋体" w:eastAsia="宋体" w:cs="宋体"/>
                <w:caps w:val="0"/>
                <w:spacing w:val="0"/>
                <w:kern w:val="0"/>
                <w:sz w:val="21"/>
                <w:szCs w:val="21"/>
                <w:lang w:val="en-US" w:eastAsia="zh-CN" w:bidi="ar"/>
              </w:rPr>
              <w:t>亩，总出让额5544万元。出让土地列表如下：</w:t>
            </w:r>
          </w:p>
          <w:tbl>
            <w:tblPr>
              <w:tblW w:w="8213" w:type="dxa"/>
              <w:tblInd w:w="83" w:type="dxa"/>
              <w:shd w:val="clear"/>
              <w:tblLayout w:type="fixed"/>
              <w:tblCellMar>
                <w:top w:w="0" w:type="dxa"/>
                <w:left w:w="0" w:type="dxa"/>
                <w:bottom w:w="0" w:type="dxa"/>
                <w:right w:w="0" w:type="dxa"/>
              </w:tblCellMar>
            </w:tblPr>
            <w:tblGrid>
              <w:gridCol w:w="1215"/>
              <w:gridCol w:w="1014"/>
              <w:gridCol w:w="1216"/>
              <w:gridCol w:w="919"/>
              <w:gridCol w:w="1266"/>
              <w:gridCol w:w="1132"/>
              <w:gridCol w:w="1418"/>
              <w:gridCol w:w="33"/>
            </w:tblGrid>
            <w:tr>
              <w:tblPrEx>
                <w:tblLayout w:type="fixed"/>
                <w:tblCellMar>
                  <w:top w:w="0" w:type="dxa"/>
                  <w:left w:w="0" w:type="dxa"/>
                  <w:bottom w:w="0" w:type="dxa"/>
                  <w:right w:w="0" w:type="dxa"/>
                </w:tblCellMar>
              </w:tblPrEx>
              <w:trPr>
                <w:trHeight w:val="390" w:hRule="atLeast"/>
              </w:trPr>
              <w:tc>
                <w:tcPr>
                  <w:tcW w:w="8180" w:type="dxa"/>
                  <w:gridSpan w:val="7"/>
                  <w:tcBorders>
                    <w:top w:val="single" w:color="auto" w:sz="8" w:space="0"/>
                    <w:left w:val="single" w:color="auto" w:sz="8" w:space="0"/>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562"/>
                    <w:jc w:val="center"/>
                  </w:pPr>
                  <w:r>
                    <w:rPr>
                      <w:rFonts w:hint="eastAsia" w:ascii="宋体" w:hAnsi="宋体" w:eastAsia="宋体" w:cs="宋体"/>
                      <w:b/>
                      <w:color w:val="000000"/>
                      <w:kern w:val="0"/>
                      <w:sz w:val="24"/>
                      <w:szCs w:val="24"/>
                      <w:lang w:val="en-US" w:eastAsia="zh-CN" w:bidi="ar"/>
                    </w:rPr>
                    <w:t>8月出让地块详情</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312" w:hRule="atLeast"/>
              </w:trPr>
              <w:tc>
                <w:tcPr>
                  <w:tcW w:w="1215" w:type="dxa"/>
                  <w:vMerge w:val="restart"/>
                  <w:tcBorders>
                    <w:top w:val="nil"/>
                    <w:left w:val="single" w:color="auto" w:sz="8" w:space="0"/>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地块编号</w:t>
                  </w:r>
                </w:p>
              </w:tc>
              <w:tc>
                <w:tcPr>
                  <w:tcW w:w="1014"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位置</w:t>
                  </w:r>
                </w:p>
              </w:tc>
              <w:tc>
                <w:tcPr>
                  <w:tcW w:w="1216"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面积（㎡）</w:t>
                  </w:r>
                </w:p>
              </w:tc>
              <w:tc>
                <w:tcPr>
                  <w:tcW w:w="919"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用途</w:t>
                  </w:r>
                </w:p>
              </w:tc>
              <w:tc>
                <w:tcPr>
                  <w:tcW w:w="1266"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挂牌时间</w:t>
                  </w:r>
                </w:p>
              </w:tc>
              <w:tc>
                <w:tcPr>
                  <w:tcW w:w="1132"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起始价（万）</w:t>
                  </w:r>
                </w:p>
              </w:tc>
              <w:tc>
                <w:tcPr>
                  <w:tcW w:w="1418" w:type="dxa"/>
                  <w:vMerge w:val="restart"/>
                  <w:tcBorders>
                    <w:top w:val="nil"/>
                    <w:left w:val="nil"/>
                    <w:bottom w:val="single" w:color="000000"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所属</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区域</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12" w:hRule="atLeast"/>
              </w:trPr>
              <w:tc>
                <w:tcPr>
                  <w:tcW w:w="1215" w:type="dxa"/>
                  <w:vMerge w:val="continue"/>
                  <w:tcBorders>
                    <w:top w:val="nil"/>
                    <w:left w:val="single" w:color="auto" w:sz="8" w:space="0"/>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1014"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1216"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919"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1266"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1132"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1418" w:type="dxa"/>
                  <w:vMerge w:val="continue"/>
                  <w:tcBorders>
                    <w:top w:val="nil"/>
                    <w:left w:val="nil"/>
                    <w:bottom w:val="single" w:color="000000" w:sz="8" w:space="0"/>
                    <w:right w:val="single" w:color="auto" w:sz="8" w:space="0"/>
                  </w:tcBorders>
                  <w:shd w:val="clear" w:color="auto" w:fill="C0C0C0"/>
                  <w:tcMar>
                    <w:left w:w="108" w:type="dxa"/>
                    <w:right w:w="108" w:type="dxa"/>
                  </w:tcMar>
                  <w:vAlign w:val="center"/>
                </w:tcPr>
                <w:p>
                  <w:pPr>
                    <w:rPr>
                      <w:rFonts w:hint="eastAsia" w:ascii="宋体" w:hAnsi="宋体" w:eastAsia="宋体" w:cs="宋体"/>
                      <w:sz w:val="14"/>
                      <w:szCs w:val="14"/>
                    </w:rPr>
                  </w:pP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480" w:hRule="atLeast"/>
              </w:trPr>
              <w:tc>
                <w:tcPr>
                  <w:tcW w:w="1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荆土网挂</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（2013）10号</w:t>
                  </w:r>
                </w:p>
              </w:tc>
              <w:tc>
                <w:tcPr>
                  <w:tcW w:w="10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333333"/>
                      <w:kern w:val="0"/>
                      <w:sz w:val="20"/>
                      <w:szCs w:val="20"/>
                      <w:lang w:val="en-US" w:eastAsia="zh-CN" w:bidi="ar"/>
                    </w:rPr>
                    <w:t>象山大道与泉</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333333"/>
                      <w:kern w:val="0"/>
                      <w:sz w:val="20"/>
                      <w:szCs w:val="20"/>
                      <w:lang w:val="en-US" w:eastAsia="zh-CN" w:bidi="ar"/>
                    </w:rPr>
                    <w:t>口路交汇处西南角</w:t>
                  </w:r>
                </w:p>
              </w:tc>
              <w:tc>
                <w:tcPr>
                  <w:tcW w:w="12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333333"/>
                      <w:kern w:val="0"/>
                      <w:sz w:val="20"/>
                      <w:szCs w:val="20"/>
                      <w:lang w:val="en-US" w:eastAsia="zh-CN" w:bidi="ar"/>
                    </w:rPr>
                    <w:t>11235.96</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333333"/>
                      <w:kern w:val="0"/>
                      <w:sz w:val="20"/>
                      <w:szCs w:val="20"/>
                      <w:lang w:val="en-US" w:eastAsia="zh-CN" w:bidi="ar"/>
                    </w:rPr>
                    <w:t>住宅</w:t>
                  </w:r>
                </w:p>
              </w:tc>
              <w:tc>
                <w:tcPr>
                  <w:tcW w:w="12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2013-8-6</w:t>
                  </w:r>
                </w:p>
              </w:tc>
              <w:tc>
                <w:tcPr>
                  <w:tcW w:w="11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333333"/>
                      <w:kern w:val="0"/>
                      <w:sz w:val="20"/>
                      <w:szCs w:val="20"/>
                      <w:lang w:val="en-US" w:eastAsia="zh-CN" w:bidi="ar"/>
                    </w:rPr>
                    <w:t>1849</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东宝区</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270" w:hRule="atLeast"/>
              </w:trPr>
              <w:tc>
                <w:tcPr>
                  <w:tcW w:w="1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荆土网挂</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（2013）13号</w:t>
                  </w:r>
                </w:p>
              </w:tc>
              <w:tc>
                <w:tcPr>
                  <w:tcW w:w="10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果园三路</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许家</w:t>
                  </w:r>
                  <w:r>
                    <w:rPr>
                      <w:rFonts w:hint="eastAsia" w:ascii="宋体" w:hAnsi="宋体" w:eastAsia="宋体" w:cs="宋体"/>
                      <w:color w:val="333333"/>
                      <w:kern w:val="0"/>
                      <w:sz w:val="20"/>
                      <w:szCs w:val="20"/>
                      <w:lang w:val="en-US" w:eastAsia="zh-CN" w:bidi="ar"/>
                    </w:rPr>
                    <w:t>塝居民点</w:t>
                  </w:r>
                </w:p>
              </w:tc>
              <w:tc>
                <w:tcPr>
                  <w:tcW w:w="12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7412.07</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住宅</w:t>
                  </w:r>
                </w:p>
              </w:tc>
              <w:tc>
                <w:tcPr>
                  <w:tcW w:w="12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2013-8-27</w:t>
                  </w:r>
                </w:p>
              </w:tc>
              <w:tc>
                <w:tcPr>
                  <w:tcW w:w="11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974</w:t>
                  </w:r>
                </w:p>
              </w:tc>
              <w:tc>
                <w:tcPr>
                  <w:tcW w:w="141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掇刀区</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480" w:hRule="atLeast"/>
              </w:trPr>
              <w:tc>
                <w:tcPr>
                  <w:tcW w:w="1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荆土拍</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（2013）5号</w:t>
                  </w:r>
                </w:p>
              </w:tc>
              <w:tc>
                <w:tcPr>
                  <w:tcW w:w="10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月亮湖路</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以南、汽车城内14号</w:t>
                  </w:r>
                </w:p>
              </w:tc>
              <w:tc>
                <w:tcPr>
                  <w:tcW w:w="12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9292.86</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商业</w:t>
                  </w:r>
                </w:p>
              </w:tc>
              <w:tc>
                <w:tcPr>
                  <w:tcW w:w="12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2013-8-19</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（公告时间）</w:t>
                  </w:r>
                </w:p>
              </w:tc>
              <w:tc>
                <w:tcPr>
                  <w:tcW w:w="11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881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东宝区</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480" w:hRule="atLeast"/>
              </w:trPr>
              <w:tc>
                <w:tcPr>
                  <w:tcW w:w="1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荆土拍</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（2013）4号</w:t>
                  </w:r>
                </w:p>
              </w:tc>
              <w:tc>
                <w:tcPr>
                  <w:tcW w:w="10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月亮湖路</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以南、汽车城内13号</w:t>
                  </w:r>
                </w:p>
              </w:tc>
              <w:tc>
                <w:tcPr>
                  <w:tcW w:w="12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9635.79</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商业</w:t>
                  </w:r>
                </w:p>
              </w:tc>
              <w:tc>
                <w:tcPr>
                  <w:tcW w:w="12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2013-8-19</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（公告时间）</w:t>
                  </w:r>
                </w:p>
              </w:tc>
              <w:tc>
                <w:tcPr>
                  <w:tcW w:w="11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901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东宝区</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r>
              <w:tblPrEx>
                <w:shd w:val="clear"/>
                <w:tblLayout w:type="fixed"/>
                <w:tblCellMar>
                  <w:top w:w="0" w:type="dxa"/>
                  <w:left w:w="0" w:type="dxa"/>
                  <w:bottom w:w="0" w:type="dxa"/>
                  <w:right w:w="0" w:type="dxa"/>
                </w:tblCellMar>
              </w:tblPrEx>
              <w:trPr>
                <w:trHeight w:val="495" w:hRule="atLeast"/>
              </w:trPr>
              <w:tc>
                <w:tcPr>
                  <w:tcW w:w="1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荆土拍</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（2013）3号</w:t>
                  </w:r>
                </w:p>
              </w:tc>
              <w:tc>
                <w:tcPr>
                  <w:tcW w:w="10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月亮湖路</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以南、汽车城内10号</w:t>
                  </w:r>
                </w:p>
              </w:tc>
              <w:tc>
                <w:tcPr>
                  <w:tcW w:w="12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11447.92</w:t>
                  </w:r>
                </w:p>
              </w:tc>
              <w:tc>
                <w:tcPr>
                  <w:tcW w:w="9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商业</w:t>
                  </w:r>
                </w:p>
              </w:tc>
              <w:tc>
                <w:tcPr>
                  <w:tcW w:w="12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2013-8-19</w:t>
                  </w:r>
                </w:p>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（公告时间）</w:t>
                  </w:r>
                </w:p>
              </w:tc>
              <w:tc>
                <w:tcPr>
                  <w:tcW w:w="11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939</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0"/>
                      <w:szCs w:val="20"/>
                      <w:lang w:val="en-US" w:eastAsia="zh-CN" w:bidi="ar"/>
                    </w:rPr>
                    <w:t>东宝区</w:t>
                  </w:r>
                </w:p>
              </w:tc>
              <w:tc>
                <w:tcPr>
                  <w:tcW w:w="33" w:type="dxa"/>
                  <w:tcBorders>
                    <w:top w:val="nil"/>
                    <w:left w:val="nil"/>
                    <w:bottom w:val="nil"/>
                    <w:right w:val="nil"/>
                  </w:tcBorders>
                  <w:shd w:val="clear"/>
                  <w:vAlign w:val="center"/>
                </w:tcPr>
                <w:p>
                  <w:pPr>
                    <w:rPr>
                      <w:rFonts w:hint="eastAsia" w:ascii="宋体" w:hAnsi="宋体" w:eastAsia="宋体" w:cs="宋体"/>
                      <w:sz w:val="14"/>
                      <w:szCs w:val="14"/>
                    </w:rPr>
                  </w:pPr>
                </w:p>
              </w:tc>
            </w:tr>
          </w:tbl>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2. 出让土地特征</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本月出让地块中，3宗商业用地，2宗住宅用地。从出让方式来看，2宗网挂，3宗拍卖。从区域上来看，东宝区供地4宗，掇刀区供地1宗。今年1月份到7月份，掇刀区推地量远远大于东宝区。但8月份，月亮湖路以南、汽车城内商业用地的推出，使得东宝区推地量大反超。在土地市场里，突然爆出，属偶然性，是一股劲，并非常态。</w:t>
            </w:r>
            <w:bookmarkStart w:id="14" w:name="_Toc366241971"/>
            <w:bookmarkEnd w:id="14"/>
            <w:bookmarkStart w:id="15" w:name="_Toc360803241"/>
            <w:bookmarkEnd w:id="15"/>
          </w:p>
          <w:p>
            <w:pPr>
              <w:keepNext w:val="0"/>
              <w:keepLines w:val="0"/>
              <w:widowControl/>
              <w:suppressLineNumbers w:val="0"/>
              <w:spacing w:before="0" w:beforeAutospacing="1" w:after="0" w:afterAutospacing="1" w:line="288" w:lineRule="atLeast"/>
              <w:ind w:left="0" w:right="0" w:firstLine="422"/>
              <w:jc w:val="left"/>
            </w:pPr>
            <w:r>
              <w:rPr>
                <w:rStyle w:val="7"/>
                <w:rFonts w:hint="eastAsia" w:ascii="宋体" w:hAnsi="宋体" w:eastAsia="宋体" w:cs="宋体"/>
                <w:caps w:val="0"/>
                <w:spacing w:val="0"/>
                <w:kern w:val="0"/>
                <w:sz w:val="21"/>
                <w:szCs w:val="21"/>
                <w:lang w:val="en-US" w:eastAsia="zh-CN" w:bidi="ar"/>
              </w:rPr>
              <w:t>二、本月土地成交情况</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1、本月成交地块</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本月共成交土地7宗，成交土地面积为</w:t>
            </w:r>
            <w:r>
              <w:rPr>
                <w:rStyle w:val="7"/>
                <w:rFonts w:hint="eastAsia" w:ascii="宋体" w:hAnsi="宋体" w:eastAsia="宋体" w:cs="宋体"/>
                <w:caps w:val="0"/>
                <w:color w:val="000000"/>
                <w:spacing w:val="0"/>
                <w:kern w:val="0"/>
                <w:sz w:val="21"/>
                <w:szCs w:val="21"/>
                <w:lang w:val="en-US" w:eastAsia="zh-CN" w:bidi="ar"/>
              </w:rPr>
              <w:t>28.12万方</w:t>
            </w:r>
            <w:r>
              <w:rPr>
                <w:rStyle w:val="7"/>
                <w:rFonts w:hint="eastAsia" w:ascii="宋体" w:hAnsi="宋体" w:eastAsia="宋体" w:cs="宋体"/>
                <w:caps w:val="0"/>
                <w:spacing w:val="0"/>
                <w:kern w:val="0"/>
                <w:sz w:val="21"/>
                <w:szCs w:val="21"/>
                <w:lang w:val="en-US" w:eastAsia="zh-CN" w:bidi="ar"/>
              </w:rPr>
              <w:t>，成交总额</w:t>
            </w:r>
            <w:r>
              <w:rPr>
                <w:rStyle w:val="7"/>
                <w:rFonts w:hint="eastAsia" w:ascii="宋体" w:hAnsi="宋体" w:eastAsia="宋体" w:cs="宋体"/>
                <w:caps w:val="0"/>
                <w:color w:val="000000"/>
                <w:spacing w:val="0"/>
                <w:kern w:val="0"/>
                <w:sz w:val="21"/>
                <w:szCs w:val="21"/>
                <w:lang w:val="en-US" w:eastAsia="zh-CN" w:bidi="ar"/>
              </w:rPr>
              <w:t>1.52亿</w:t>
            </w:r>
            <w:r>
              <w:rPr>
                <w:rStyle w:val="7"/>
                <w:rFonts w:hint="eastAsia" w:ascii="宋体" w:hAnsi="宋体" w:eastAsia="宋体" w:cs="宋体"/>
                <w:caps w:val="0"/>
                <w:spacing w:val="0"/>
                <w:kern w:val="0"/>
                <w:sz w:val="21"/>
                <w:szCs w:val="21"/>
                <w:lang w:val="en-US" w:eastAsia="zh-CN" w:bidi="ar"/>
              </w:rPr>
              <w:t>元，成交均价约</w:t>
            </w:r>
            <w:r>
              <w:rPr>
                <w:rStyle w:val="7"/>
                <w:rFonts w:hint="eastAsia" w:ascii="宋体" w:hAnsi="宋体" w:eastAsia="宋体" w:cs="宋体"/>
                <w:caps w:val="0"/>
                <w:color w:val="000000"/>
                <w:spacing w:val="0"/>
                <w:kern w:val="0"/>
                <w:sz w:val="21"/>
                <w:szCs w:val="21"/>
                <w:lang w:val="en-US" w:eastAsia="zh-CN" w:bidi="ar"/>
              </w:rPr>
              <w:t>36.04</w:t>
            </w:r>
            <w:r>
              <w:rPr>
                <w:rStyle w:val="7"/>
                <w:rFonts w:hint="eastAsia" w:ascii="宋体" w:hAnsi="宋体" w:eastAsia="宋体" w:cs="宋体"/>
                <w:caps w:val="0"/>
                <w:spacing w:val="0"/>
                <w:kern w:val="0"/>
                <w:sz w:val="21"/>
                <w:szCs w:val="21"/>
                <w:lang w:val="en-US" w:eastAsia="zh-CN" w:bidi="ar"/>
              </w:rPr>
              <w:t>万元/亩。</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成交土地列表如下：</w:t>
            </w:r>
          </w:p>
          <w:tbl>
            <w:tblPr>
              <w:tblW w:w="8213" w:type="dxa"/>
              <w:tblInd w:w="83" w:type="dxa"/>
              <w:shd w:val="clear"/>
              <w:tblLayout w:type="fixed"/>
              <w:tblCellMar>
                <w:top w:w="0" w:type="dxa"/>
                <w:left w:w="0" w:type="dxa"/>
                <w:bottom w:w="0" w:type="dxa"/>
                <w:right w:w="0" w:type="dxa"/>
              </w:tblCellMar>
            </w:tblPr>
            <w:tblGrid>
              <w:gridCol w:w="1177"/>
              <w:gridCol w:w="1501"/>
              <w:gridCol w:w="942"/>
              <w:gridCol w:w="406"/>
              <w:gridCol w:w="1053"/>
              <w:gridCol w:w="829"/>
              <w:gridCol w:w="797"/>
              <w:gridCol w:w="1508"/>
            </w:tblGrid>
            <w:tr>
              <w:tblPrEx>
                <w:shd w:val="clear"/>
                <w:tblLayout w:type="fixed"/>
                <w:tblCellMar>
                  <w:top w:w="0" w:type="dxa"/>
                  <w:left w:w="0" w:type="dxa"/>
                  <w:bottom w:w="0" w:type="dxa"/>
                  <w:right w:w="0" w:type="dxa"/>
                </w:tblCellMar>
              </w:tblPrEx>
              <w:trPr>
                <w:trHeight w:val="390" w:hRule="atLeast"/>
              </w:trPr>
              <w:tc>
                <w:tcPr>
                  <w:tcW w:w="8213" w:type="dxa"/>
                  <w:gridSpan w:val="8"/>
                  <w:tcBorders>
                    <w:top w:val="single" w:color="auto" w:sz="8" w:space="0"/>
                    <w:left w:val="single" w:color="auto" w:sz="8" w:space="0"/>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olor w:val="000000"/>
                      <w:kern w:val="0"/>
                      <w:sz w:val="21"/>
                      <w:szCs w:val="21"/>
                      <w:lang w:val="en-US" w:eastAsia="zh-CN" w:bidi="ar"/>
                    </w:rPr>
                    <w:t>8月成交地块详情</w:t>
                  </w:r>
                </w:p>
              </w:tc>
            </w:tr>
            <w:tr>
              <w:tblPrEx>
                <w:shd w:val="clear"/>
                <w:tblLayout w:type="fixed"/>
                <w:tblCellMar>
                  <w:top w:w="0" w:type="dxa"/>
                  <w:left w:w="0" w:type="dxa"/>
                  <w:bottom w:w="0" w:type="dxa"/>
                  <w:right w:w="0" w:type="dxa"/>
                </w:tblCellMar>
              </w:tblPrEx>
              <w:trPr>
                <w:trHeight w:val="510" w:hRule="atLeast"/>
              </w:trPr>
              <w:tc>
                <w:tcPr>
                  <w:tcW w:w="1177"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地块编号</w:t>
                  </w:r>
                </w:p>
              </w:tc>
              <w:tc>
                <w:tcPr>
                  <w:tcW w:w="1501"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位置</w:t>
                  </w:r>
                </w:p>
              </w:tc>
              <w:tc>
                <w:tcPr>
                  <w:tcW w:w="942"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面积/㎡</w:t>
                  </w:r>
                </w:p>
              </w:tc>
              <w:tc>
                <w:tcPr>
                  <w:tcW w:w="406"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用途</w:t>
                  </w:r>
                </w:p>
              </w:tc>
              <w:tc>
                <w:tcPr>
                  <w:tcW w:w="1053"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成交时间</w:t>
                  </w:r>
                </w:p>
              </w:tc>
              <w:tc>
                <w:tcPr>
                  <w:tcW w:w="829"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起始价（万）</w:t>
                  </w:r>
                </w:p>
              </w:tc>
              <w:tc>
                <w:tcPr>
                  <w:tcW w:w="797"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成交价（万）</w:t>
                  </w:r>
                </w:p>
              </w:tc>
              <w:tc>
                <w:tcPr>
                  <w:tcW w:w="1508"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竞得人</w:t>
                  </w:r>
                </w:p>
              </w:tc>
            </w:tr>
            <w:tr>
              <w:tblPrEx>
                <w:shd w:val="clear"/>
                <w:tblLayout w:type="fixed"/>
                <w:tblCellMar>
                  <w:top w:w="0" w:type="dxa"/>
                  <w:left w:w="0" w:type="dxa"/>
                  <w:bottom w:w="0" w:type="dxa"/>
                  <w:right w:w="0" w:type="dxa"/>
                </w:tblCellMar>
              </w:tblPrEx>
              <w:trPr>
                <w:trHeight w:val="480" w:hRule="atLeast"/>
              </w:trPr>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荆掇土网挂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（2013）11号</w:t>
                  </w:r>
                </w:p>
              </w:tc>
              <w:tc>
                <w:tcPr>
                  <w:tcW w:w="1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团林铺镇</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207国道以西</w:t>
                  </w:r>
                </w:p>
              </w:tc>
              <w:tc>
                <w:tcPr>
                  <w:tcW w:w="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80737.2</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商住</w:t>
                  </w:r>
                </w:p>
              </w:tc>
              <w:tc>
                <w:tcPr>
                  <w:tcW w:w="1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2013-8-26</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4189</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4189</w:t>
                  </w:r>
                </w:p>
              </w:tc>
              <w:tc>
                <w:tcPr>
                  <w:tcW w:w="15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湖北景轩房地</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产开发有限公司</w:t>
                  </w:r>
                </w:p>
              </w:tc>
            </w:tr>
            <w:tr>
              <w:tblPrEx>
                <w:shd w:val="clear"/>
                <w:tblLayout w:type="fixed"/>
                <w:tblCellMar>
                  <w:top w:w="0" w:type="dxa"/>
                  <w:left w:w="0" w:type="dxa"/>
                  <w:bottom w:w="0" w:type="dxa"/>
                  <w:right w:w="0" w:type="dxa"/>
                </w:tblCellMar>
              </w:tblPrEx>
              <w:trPr>
                <w:trHeight w:val="480" w:hRule="atLeast"/>
              </w:trPr>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荆掇土网挂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（2013）14号</w:t>
                  </w:r>
                </w:p>
              </w:tc>
              <w:tc>
                <w:tcPr>
                  <w:tcW w:w="1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团林铺镇</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207国道以西</w:t>
                  </w:r>
                </w:p>
              </w:tc>
              <w:tc>
                <w:tcPr>
                  <w:tcW w:w="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59747.93</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商住</w:t>
                  </w:r>
                </w:p>
              </w:tc>
              <w:tc>
                <w:tcPr>
                  <w:tcW w:w="1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2013-8-23</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3203</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3203</w:t>
                  </w:r>
                </w:p>
              </w:tc>
              <w:tc>
                <w:tcPr>
                  <w:tcW w:w="15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湖北景轩房地</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产开发有限公司</w:t>
                  </w:r>
                </w:p>
              </w:tc>
            </w:tr>
            <w:tr>
              <w:tblPrEx>
                <w:shd w:val="clear"/>
                <w:tblLayout w:type="fixed"/>
                <w:tblCellMar>
                  <w:top w:w="0" w:type="dxa"/>
                  <w:left w:w="0" w:type="dxa"/>
                  <w:bottom w:w="0" w:type="dxa"/>
                  <w:right w:w="0" w:type="dxa"/>
                </w:tblCellMar>
              </w:tblPrEx>
              <w:trPr>
                <w:trHeight w:val="480" w:hRule="atLeast"/>
              </w:trPr>
              <w:tc>
                <w:tcPr>
                  <w:tcW w:w="1177"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荆土挂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（2013）9号</w:t>
                  </w:r>
                </w:p>
              </w:tc>
              <w:tc>
                <w:tcPr>
                  <w:tcW w:w="1501"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荆宜高速以</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南、新天科路以北</w:t>
                  </w:r>
                </w:p>
              </w:tc>
              <w:tc>
                <w:tcPr>
                  <w:tcW w:w="94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61960.40</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工业</w:t>
                  </w:r>
                </w:p>
              </w:tc>
              <w:tc>
                <w:tcPr>
                  <w:tcW w:w="1053"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2013-8-2</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940</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940</w:t>
                  </w:r>
                </w:p>
              </w:tc>
              <w:tc>
                <w:tcPr>
                  <w:tcW w:w="1508"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湖北华醇</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食品有限公司</w:t>
                  </w:r>
                </w:p>
              </w:tc>
            </w:tr>
            <w:tr>
              <w:tblPrEx>
                <w:tblLayout w:type="fixed"/>
                <w:tblCellMar>
                  <w:top w:w="0" w:type="dxa"/>
                  <w:left w:w="0" w:type="dxa"/>
                  <w:bottom w:w="0" w:type="dxa"/>
                  <w:right w:w="0" w:type="dxa"/>
                </w:tblCellMar>
              </w:tblPrEx>
              <w:trPr>
                <w:trHeight w:val="480" w:hRule="atLeast"/>
              </w:trPr>
              <w:tc>
                <w:tcPr>
                  <w:tcW w:w="1177" w:type="dxa"/>
                  <w:tcBorders>
                    <w:top w:val="single" w:color="auto" w:sz="8" w:space="0"/>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荆土挂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（2013）10号</w:t>
                  </w:r>
                </w:p>
              </w:tc>
              <w:tc>
                <w:tcPr>
                  <w:tcW w:w="1501"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荆宜高速</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以南、三干渠以西</w:t>
                  </w:r>
                </w:p>
              </w:tc>
              <w:tc>
                <w:tcPr>
                  <w:tcW w:w="942"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17767.80</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工业</w:t>
                  </w:r>
                </w:p>
              </w:tc>
              <w:tc>
                <w:tcPr>
                  <w:tcW w:w="1053"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2013-8-2</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271</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271</w:t>
                  </w:r>
                </w:p>
              </w:tc>
              <w:tc>
                <w:tcPr>
                  <w:tcW w:w="1508"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湖北华醇</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食品有限公司</w:t>
                  </w:r>
                </w:p>
              </w:tc>
            </w:tr>
            <w:tr>
              <w:tblPrEx>
                <w:tblLayout w:type="fixed"/>
                <w:tblCellMar>
                  <w:top w:w="0" w:type="dxa"/>
                  <w:left w:w="0" w:type="dxa"/>
                  <w:bottom w:w="0" w:type="dxa"/>
                  <w:right w:w="0" w:type="dxa"/>
                </w:tblCellMar>
              </w:tblPrEx>
              <w:trPr>
                <w:trHeight w:val="480" w:hRule="atLeast"/>
              </w:trPr>
              <w:tc>
                <w:tcPr>
                  <w:tcW w:w="1177" w:type="dxa"/>
                  <w:tcBorders>
                    <w:top w:val="single" w:color="auto" w:sz="8" w:space="0"/>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荆土挂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（2013）11号</w:t>
                  </w:r>
                </w:p>
              </w:tc>
              <w:tc>
                <w:tcPr>
                  <w:tcW w:w="1501"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迎春大道以</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北、航特铸造以西</w:t>
                  </w:r>
                </w:p>
              </w:tc>
              <w:tc>
                <w:tcPr>
                  <w:tcW w:w="942"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27696.84</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商业</w:t>
                  </w:r>
                </w:p>
              </w:tc>
              <w:tc>
                <w:tcPr>
                  <w:tcW w:w="1053"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2013-8-12</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2580</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2580</w:t>
                  </w:r>
                </w:p>
              </w:tc>
              <w:tc>
                <w:tcPr>
                  <w:tcW w:w="1508"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荆门百盟一</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马投资有限公司</w:t>
                  </w:r>
                </w:p>
              </w:tc>
            </w:tr>
            <w:tr>
              <w:tblPrEx>
                <w:tblLayout w:type="fixed"/>
                <w:tblCellMar>
                  <w:top w:w="0" w:type="dxa"/>
                  <w:left w:w="0" w:type="dxa"/>
                  <w:bottom w:w="0" w:type="dxa"/>
                  <w:right w:w="0" w:type="dxa"/>
                </w:tblCellMar>
              </w:tblPrEx>
              <w:trPr>
                <w:trHeight w:val="480" w:hRule="atLeast"/>
              </w:trPr>
              <w:tc>
                <w:tcPr>
                  <w:tcW w:w="11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荆土网挂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（2013）10号</w:t>
                  </w:r>
                </w:p>
              </w:tc>
              <w:tc>
                <w:tcPr>
                  <w:tcW w:w="15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象山大道与泉</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口路交汇处西南角</w:t>
                  </w:r>
                </w:p>
              </w:tc>
              <w:tc>
                <w:tcPr>
                  <w:tcW w:w="9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11235.96</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住宅</w:t>
                  </w:r>
                </w:p>
              </w:tc>
              <w:tc>
                <w:tcPr>
                  <w:tcW w:w="10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2013-8-16</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1849</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1849</w:t>
                  </w:r>
                </w:p>
              </w:tc>
              <w:tc>
                <w:tcPr>
                  <w:tcW w:w="15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荆门市吉洪</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置业有限公司</w:t>
                  </w:r>
                </w:p>
              </w:tc>
            </w:tr>
            <w:tr>
              <w:tblPrEx>
                <w:shd w:val="clear"/>
                <w:tblLayout w:type="fixed"/>
                <w:tblCellMar>
                  <w:top w:w="0" w:type="dxa"/>
                  <w:left w:w="0" w:type="dxa"/>
                  <w:bottom w:w="0" w:type="dxa"/>
                  <w:right w:w="0" w:type="dxa"/>
                </w:tblCellMar>
              </w:tblPrEx>
              <w:trPr>
                <w:trHeight w:val="495" w:hRule="atLeast"/>
              </w:trPr>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荆漳土网挂</w:t>
                  </w:r>
                  <w:r>
                    <w:rPr>
                      <w:rFonts w:hint="eastAsia" w:ascii="宋体" w:hAnsi="宋体" w:eastAsia="宋体" w:cs="宋体"/>
                      <w:kern w:val="0"/>
                      <w:sz w:val="20"/>
                      <w:szCs w:val="20"/>
                      <w:lang w:val="en-US" w:eastAsia="zh-CN" w:bidi="ar"/>
                    </w:rPr>
                    <w:br w:type="textWrapping"/>
                  </w:r>
                  <w:r>
                    <w:rPr>
                      <w:rStyle w:val="7"/>
                      <w:rFonts w:hint="eastAsia" w:ascii="宋体" w:hAnsi="宋体" w:eastAsia="宋体" w:cs="宋体"/>
                      <w:kern w:val="0"/>
                      <w:sz w:val="20"/>
                      <w:szCs w:val="20"/>
                      <w:lang w:val="en-US" w:eastAsia="zh-CN" w:bidi="ar"/>
                    </w:rPr>
                    <w:t>（2013）07号</w:t>
                  </w:r>
                </w:p>
              </w:tc>
              <w:tc>
                <w:tcPr>
                  <w:tcW w:w="1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荆山大道以西</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运动公园路以南</w:t>
                  </w:r>
                </w:p>
              </w:tc>
              <w:tc>
                <w:tcPr>
                  <w:tcW w:w="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22020.1</w:t>
                  </w:r>
                </w:p>
              </w:tc>
              <w:tc>
                <w:tcPr>
                  <w:tcW w:w="4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住宅</w:t>
                  </w:r>
                </w:p>
              </w:tc>
              <w:tc>
                <w:tcPr>
                  <w:tcW w:w="1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2013-8-22</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w:t>
                  </w:r>
                </w:p>
              </w:tc>
              <w:tc>
                <w:tcPr>
                  <w:tcW w:w="7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2168</w:t>
                  </w:r>
                </w:p>
              </w:tc>
              <w:tc>
                <w:tcPr>
                  <w:tcW w:w="15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荆门城建集团房</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0"/>
                      <w:szCs w:val="20"/>
                      <w:lang w:val="en-US" w:eastAsia="zh-CN" w:bidi="ar"/>
                    </w:rPr>
                    <w:t>地产开发有限公司</w:t>
                  </w:r>
                </w:p>
              </w:tc>
            </w:tr>
          </w:tbl>
          <w:p>
            <w:pPr>
              <w:keepNext w:val="0"/>
              <w:keepLines w:val="0"/>
              <w:widowControl/>
              <w:suppressLineNumbers w:val="0"/>
              <w:spacing w:before="0" w:beforeAutospacing="1" w:after="0" w:afterAutospacing="1" w:line="288" w:lineRule="atLeast"/>
              <w:ind w:left="0" w:right="0" w:firstLine="422"/>
              <w:jc w:val="left"/>
            </w:pPr>
            <w:r>
              <w:rPr>
                <w:rStyle w:val="7"/>
                <w:rFonts w:hint="eastAsia" w:ascii="宋体" w:hAnsi="宋体" w:eastAsia="宋体" w:cs="宋体"/>
                <w:caps w:val="0"/>
                <w:spacing w:val="0"/>
                <w:kern w:val="0"/>
                <w:sz w:val="24"/>
                <w:szCs w:val="24"/>
                <w:lang w:val="en-US" w:eastAsia="zh-CN" w:bidi="ar"/>
              </w:rPr>
              <w:t> </w:t>
            </w:r>
          </w:p>
          <w:p>
            <w:pPr>
              <w:pStyle w:val="4"/>
              <w:keepNext w:val="0"/>
              <w:keepLines w:val="0"/>
              <w:widowControl/>
              <w:suppressLineNumbers w:val="0"/>
              <w:spacing w:before="600" w:beforeAutospacing="0" w:after="120" w:afterAutospacing="0" w:line="288" w:lineRule="atLeast"/>
              <w:ind w:left="0" w:right="375" w:firstLine="422"/>
            </w:pPr>
            <w:bookmarkStart w:id="16" w:name="_Toc360803243"/>
            <w:bookmarkEnd w:id="16"/>
            <w:bookmarkStart w:id="17" w:name="_Toc360803137"/>
            <w:r>
              <w:rPr>
                <w:rStyle w:val="7"/>
                <w:rFonts w:hint="eastAsia" w:ascii="宋体" w:hAnsi="宋体" w:eastAsia="宋体" w:cs="宋体"/>
                <w:caps w:val="0"/>
                <w:spacing w:val="0"/>
                <w:sz w:val="21"/>
                <w:szCs w:val="21"/>
                <w:lang w:val="en-US"/>
              </w:rPr>
              <w:t>2</w:t>
            </w:r>
            <w:bookmarkEnd w:id="17"/>
            <w:r>
              <w:rPr>
                <w:rStyle w:val="7"/>
                <w:rFonts w:hint="eastAsia" w:ascii="宋体" w:hAnsi="宋体" w:eastAsia="宋体" w:cs="宋体"/>
                <w:caps w:val="0"/>
                <w:spacing w:val="0"/>
                <w:sz w:val="21"/>
                <w:szCs w:val="21"/>
              </w:rPr>
              <w:t>、成交土地特征</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本月成交地块包括2宗商住用地，1宗商业用地，2宗住宅用地和2宗工业用地，几乎均以原价成交。</w:t>
            </w:r>
            <w:bookmarkStart w:id="18" w:name="_GoBack"/>
            <w:bookmarkEnd w:id="18"/>
            <w:r>
              <w:rPr>
                <w:rStyle w:val="7"/>
                <w:rFonts w:hint="eastAsia" w:ascii="宋体" w:hAnsi="宋体" w:eastAsia="宋体" w:cs="宋体"/>
                <w:caps w:val="0"/>
                <w:spacing w:val="0"/>
                <w:kern w:val="0"/>
                <w:sz w:val="21"/>
                <w:szCs w:val="21"/>
                <w:lang w:val="en-US" w:eastAsia="zh-CN" w:bidi="ar"/>
              </w:rPr>
              <w:t>其中住宅用地，荆土网挂（2013）10号、荆漳土网挂（2013）07号，分别由荆门市吉洪置业有限公司、荆门城建集团房地产开发有限公司竞得。本月土地成交量较7月份，明显增加。随着“新国五条”的解</w:t>
            </w:r>
          </w:p>
          <w:p>
            <w:pPr>
              <w:pStyle w:val="4"/>
              <w:keepNext w:val="0"/>
              <w:keepLines w:val="0"/>
              <w:widowControl/>
              <w:suppressLineNumbers w:val="0"/>
              <w:spacing w:before="0" w:beforeAutospacing="1" w:after="0" w:afterAutospacing="1" w:line="288" w:lineRule="atLeast"/>
              <w:ind w:left="0" w:right="0"/>
            </w:pPr>
            <w:r>
              <w:rPr>
                <w:rStyle w:val="7"/>
                <w:rFonts w:hint="eastAsia" w:ascii="宋体" w:hAnsi="宋体" w:eastAsia="宋体" w:cs="宋体"/>
                <w:caps w:val="0"/>
                <w:spacing w:val="0"/>
                <w:sz w:val="21"/>
                <w:szCs w:val="21"/>
              </w:rPr>
              <w:t>读渐渐明朗化，开发商拿地激情也随之高涨起来。</w:t>
            </w:r>
          </w:p>
          <w:p>
            <w:pPr>
              <w:pStyle w:val="4"/>
              <w:keepNext w:val="0"/>
              <w:keepLines w:val="0"/>
              <w:widowControl/>
              <w:suppressLineNumbers w:val="0"/>
              <w:spacing w:before="0" w:beforeAutospacing="1" w:after="0" w:afterAutospacing="1" w:line="288" w:lineRule="atLeast"/>
              <w:ind w:left="0" w:right="0" w:firstLine="482"/>
              <w:jc w:val="center"/>
            </w:pPr>
            <w:bookmarkStart w:id="19" w:name="_Toc366241972"/>
            <w:bookmarkEnd w:id="19"/>
            <w:r>
              <w:rPr>
                <w:rFonts w:hint="eastAsia" w:ascii="宋体" w:hAnsi="宋体" w:eastAsia="宋体" w:cs="宋体"/>
                <w:caps w:val="0"/>
                <w:spacing w:val="0"/>
                <w:sz w:val="14"/>
                <w:szCs w:val="14"/>
              </w:rPr>
              <w:t> </w:t>
            </w:r>
          </w:p>
          <w:p>
            <w:pPr>
              <w:pStyle w:val="4"/>
              <w:keepNext w:val="0"/>
              <w:keepLines w:val="0"/>
              <w:widowControl/>
              <w:suppressLineNumbers w:val="0"/>
              <w:spacing w:before="0" w:beforeAutospacing="1" w:after="0" w:afterAutospacing="1" w:line="288" w:lineRule="atLeast"/>
              <w:ind w:left="0" w:right="0" w:firstLine="482"/>
              <w:jc w:val="center"/>
            </w:pPr>
            <w:bookmarkStart w:id="20" w:name="_Toc355626312"/>
            <w:r>
              <w:rPr>
                <w:rStyle w:val="7"/>
                <w:rFonts w:hint="eastAsia" w:ascii="宋体" w:hAnsi="宋体" w:eastAsia="宋体" w:cs="宋体"/>
                <w:caps w:val="0"/>
                <w:spacing w:val="0"/>
                <w:sz w:val="14"/>
                <w:szCs w:val="14"/>
              </w:rPr>
              <w:t>第三部分</w:t>
            </w:r>
            <w:r>
              <w:rPr>
                <w:rStyle w:val="7"/>
                <w:rFonts w:hint="eastAsia" w:ascii="宋体" w:hAnsi="宋体" w:eastAsia="宋体" w:cs="宋体"/>
                <w:caps w:val="0"/>
                <w:spacing w:val="0"/>
                <w:sz w:val="14"/>
                <w:szCs w:val="14"/>
                <w:lang w:val="en-US"/>
              </w:rPr>
              <w:t>  </w:t>
            </w:r>
            <w:bookmarkEnd w:id="20"/>
            <w:r>
              <w:rPr>
                <w:rStyle w:val="7"/>
                <w:rFonts w:hint="eastAsia" w:ascii="宋体" w:hAnsi="宋体" w:eastAsia="宋体" w:cs="宋体"/>
                <w:caps w:val="0"/>
                <w:spacing w:val="0"/>
                <w:sz w:val="14"/>
                <w:szCs w:val="14"/>
              </w:rPr>
              <w:t>荆门楼市供求分析</w:t>
            </w:r>
          </w:p>
          <w:p>
            <w:pPr>
              <w:pStyle w:val="4"/>
              <w:keepNext w:val="0"/>
              <w:keepLines w:val="0"/>
              <w:widowControl/>
              <w:suppressLineNumbers w:val="0"/>
              <w:spacing w:before="0" w:beforeAutospacing="1" w:after="0" w:afterAutospacing="1" w:line="288" w:lineRule="atLeast"/>
              <w:ind w:left="0" w:right="0" w:firstLine="422"/>
            </w:pPr>
            <w:bookmarkStart w:id="21" w:name="_Toc366241973"/>
            <w:bookmarkEnd w:id="21"/>
            <w:bookmarkStart w:id="22" w:name="_Toc355626313"/>
            <w:bookmarkEnd w:id="22"/>
            <w:bookmarkStart w:id="23" w:name="_Toc17547"/>
            <w:r>
              <w:rPr>
                <w:rStyle w:val="7"/>
                <w:rFonts w:hint="eastAsia" w:ascii="宋体" w:hAnsi="宋体" w:eastAsia="宋体" w:cs="宋体"/>
                <w:caps w:val="0"/>
                <w:spacing w:val="0"/>
                <w:sz w:val="21"/>
                <w:szCs w:val="21"/>
              </w:rPr>
              <w:t>一、住宅成交情况</w:t>
            </w:r>
            <w:bookmarkEnd w:id="23"/>
          </w:p>
          <w:p>
            <w:pPr>
              <w:pStyle w:val="4"/>
              <w:keepNext w:val="0"/>
              <w:keepLines w:val="0"/>
              <w:widowControl/>
              <w:suppressLineNumbers w:val="0"/>
              <w:spacing w:before="0" w:beforeAutospacing="1" w:after="0" w:afterAutospacing="1" w:line="288" w:lineRule="atLeast"/>
              <w:ind w:left="0" w:right="0" w:firstLine="422"/>
            </w:pPr>
            <w:r>
              <w:rPr>
                <w:rStyle w:val="7"/>
                <w:rFonts w:hint="eastAsia" w:ascii="宋体" w:hAnsi="宋体" w:eastAsia="宋体" w:cs="宋体"/>
                <w:caps w:val="0"/>
                <w:spacing w:val="0"/>
                <w:sz w:val="14"/>
                <w:szCs w:val="14"/>
              </w:rPr>
              <w:t>8月荆门市商品房住宅交易情况对照表</w:t>
            </w:r>
          </w:p>
          <w:tbl>
            <w:tblPr>
              <w:tblW w:w="8213" w:type="dxa"/>
              <w:tblInd w:w="8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2"/>
              <w:gridCol w:w="2054"/>
              <w:gridCol w:w="2053"/>
              <w:gridCol w:w="20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8213" w:type="dxa"/>
                  <w:gridSpan w:val="4"/>
                  <w:tcBorders>
                    <w:top w:val="single" w:color="auto" w:sz="8" w:space="0"/>
                    <w:left w:val="single" w:color="auto" w:sz="8" w:space="0"/>
                    <w:bottom w:val="single" w:color="auto" w:sz="8" w:space="0"/>
                    <w:right w:val="single" w:color="auto" w:sz="8" w:space="0"/>
                  </w:tcBorders>
                  <w:shd w:val="clear" w:color="auto" w:fill="969696"/>
                  <w:tcMar>
                    <w:left w:w="108" w:type="dxa"/>
                    <w:right w:w="108" w:type="dxa"/>
                  </w:tcMar>
                  <w:vAlign w:val="center"/>
                </w:tcPr>
                <w:p>
                  <w:pPr>
                    <w:pStyle w:val="4"/>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sz w:val="14"/>
                      <w:szCs w:val="14"/>
                    </w:rPr>
                    <w:t>8月荆门市商品房住宅交易情况对照表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color="auto" w:fill="969696"/>
                  <w:noWrap/>
                  <w:tcMar>
                    <w:left w:w="108" w:type="dxa"/>
                    <w:right w:w="108" w:type="dxa"/>
                  </w:tcMar>
                  <w:vAlign w:val="center"/>
                </w:tcPr>
                <w:p>
                  <w:pPr>
                    <w:pStyle w:val="4"/>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sz w:val="14"/>
                      <w:szCs w:val="14"/>
                    </w:rPr>
                    <w:t>综合信息</w:t>
                  </w:r>
                </w:p>
              </w:tc>
              <w:tc>
                <w:tcPr>
                  <w:tcW w:w="2054"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pStyle w:val="4"/>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sz w:val="14"/>
                      <w:szCs w:val="14"/>
                    </w:rPr>
                    <w:t>成交套数</w:t>
                  </w:r>
                </w:p>
              </w:tc>
              <w:tc>
                <w:tcPr>
                  <w:tcW w:w="2053"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pStyle w:val="4"/>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sz w:val="14"/>
                      <w:szCs w:val="14"/>
                    </w:rPr>
                    <w:t>成交面积（㎡）</w:t>
                  </w:r>
                </w:p>
              </w:tc>
              <w:tc>
                <w:tcPr>
                  <w:tcW w:w="2054"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pStyle w:val="4"/>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sz w:val="14"/>
                      <w:szCs w:val="14"/>
                    </w:rPr>
                    <w:t>成交均价(元/㎡）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8月份</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1"/>
                      <w:szCs w:val="21"/>
                      <w:lang w:val="en-US" w:eastAsia="zh-CN" w:bidi="ar"/>
                    </w:rPr>
                    <w:t>781</w:t>
                  </w:r>
                </w:p>
              </w:tc>
              <w:tc>
                <w:tcPr>
                  <w:tcW w:w="20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92414.63</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3756.60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7月份</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1171</w:t>
                  </w:r>
                </w:p>
              </w:tc>
              <w:tc>
                <w:tcPr>
                  <w:tcW w:w="20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129098.07</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3497.78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00" w:hRule="atLeast"/>
              </w:trPr>
              <w:tc>
                <w:tcPr>
                  <w:tcW w:w="2052"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环比</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-33.30%</w:t>
                  </w:r>
                </w:p>
              </w:tc>
              <w:tc>
                <w:tcPr>
                  <w:tcW w:w="20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-28.42%</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7.40%</w:t>
                  </w:r>
                </w:p>
              </w:tc>
            </w:tr>
          </w:tbl>
          <w:p>
            <w:pPr>
              <w:keepNext w:val="0"/>
              <w:keepLines w:val="0"/>
              <w:widowControl/>
              <w:suppressLineNumbers w:val="0"/>
              <w:spacing w:before="0" w:beforeAutospacing="1" w:after="0" w:afterAutospacing="1" w:line="288" w:lineRule="atLeast"/>
              <w:ind w:left="0" w:right="0" w:firstLine="422"/>
              <w:jc w:val="left"/>
            </w:pPr>
            <w:r>
              <w:rPr>
                <w:rStyle w:val="7"/>
                <w:rFonts w:hint="eastAsia" w:ascii="宋体" w:hAnsi="宋体" w:eastAsia="宋体" w:cs="宋体"/>
                <w:caps w:val="0"/>
                <w:spacing w:val="0"/>
                <w:kern w:val="0"/>
                <w:sz w:val="24"/>
                <w:szCs w:val="24"/>
                <w:lang w:val="en-US" w:eastAsia="zh-CN" w:bidi="ar"/>
              </w:rPr>
              <w:t> </w:t>
            </w:r>
          </w:p>
          <w:p>
            <w:pPr>
              <w:pStyle w:val="3"/>
              <w:keepNext w:val="0"/>
              <w:keepLines w:val="0"/>
              <w:widowControl/>
              <w:suppressLineNumbers w:val="0"/>
              <w:spacing w:before="600" w:beforeAutospacing="0" w:after="240" w:afterAutospacing="0" w:line="24" w:lineRule="atLeast"/>
              <w:ind w:left="0" w:right="0" w:firstLine="422"/>
            </w:pPr>
            <w:bookmarkStart w:id="24" w:name="_Toc366241974"/>
            <w:bookmarkEnd w:id="24"/>
            <w:bookmarkStart w:id="25" w:name="_Toc355626314"/>
            <w:r>
              <w:rPr>
                <w:rFonts w:hint="eastAsia" w:ascii="宋体" w:hAnsi="宋体" w:eastAsia="宋体" w:cs="宋体"/>
                <w:caps w:val="0"/>
                <w:spacing w:val="0"/>
                <w:sz w:val="21"/>
                <w:szCs w:val="21"/>
              </w:rPr>
              <w:t>二、商铺成交情况</w:t>
            </w:r>
            <w:bookmarkEnd w:id="25"/>
          </w:p>
          <w:p>
            <w:pPr>
              <w:pStyle w:val="4"/>
              <w:keepNext w:val="0"/>
              <w:keepLines w:val="0"/>
              <w:widowControl/>
              <w:suppressLineNumbers w:val="0"/>
              <w:spacing w:before="0" w:beforeAutospacing="1" w:after="0" w:afterAutospacing="1" w:line="216" w:lineRule="atLeast"/>
              <w:ind w:left="0" w:right="0"/>
              <w:jc w:val="center"/>
            </w:pPr>
            <w:r>
              <w:rPr>
                <w:rStyle w:val="7"/>
                <w:rFonts w:hint="eastAsia" w:ascii="宋体" w:hAnsi="宋体" w:eastAsia="宋体" w:cs="宋体"/>
                <w:caps w:val="0"/>
                <w:spacing w:val="0"/>
                <w:sz w:val="14"/>
                <w:szCs w:val="14"/>
              </w:rPr>
              <w:t>8月荆门市商品房商铺交易情况对照表</w:t>
            </w:r>
          </w:p>
          <w:tbl>
            <w:tblPr>
              <w:tblW w:w="8213" w:type="dxa"/>
              <w:tblInd w:w="83" w:type="dxa"/>
              <w:shd w:val="clear"/>
              <w:tblLayout w:type="fixed"/>
              <w:tblCellMar>
                <w:top w:w="0" w:type="dxa"/>
                <w:left w:w="0" w:type="dxa"/>
                <w:bottom w:w="0" w:type="dxa"/>
                <w:right w:w="0" w:type="dxa"/>
              </w:tblCellMar>
            </w:tblPr>
            <w:tblGrid>
              <w:gridCol w:w="2052"/>
              <w:gridCol w:w="2054"/>
              <w:gridCol w:w="2053"/>
              <w:gridCol w:w="2054"/>
            </w:tblGrid>
            <w:tr>
              <w:tblPrEx>
                <w:tblLayout w:type="fixed"/>
                <w:tblCellMar>
                  <w:top w:w="0" w:type="dxa"/>
                  <w:left w:w="0" w:type="dxa"/>
                  <w:bottom w:w="0" w:type="dxa"/>
                  <w:right w:w="0" w:type="dxa"/>
                </w:tblCellMar>
              </w:tblPrEx>
              <w:trPr>
                <w:trHeight w:val="405" w:hRule="atLeast"/>
              </w:trPr>
              <w:tc>
                <w:tcPr>
                  <w:tcW w:w="8213" w:type="dxa"/>
                  <w:gridSpan w:val="4"/>
                  <w:tcBorders>
                    <w:top w:val="single" w:color="auto" w:sz="8" w:space="0"/>
                    <w:left w:val="single" w:color="auto" w:sz="8" w:space="0"/>
                    <w:bottom w:val="single" w:color="auto" w:sz="8" w:space="0"/>
                    <w:right w:val="single" w:color="auto" w:sz="8" w:space="0"/>
                  </w:tcBorders>
                  <w:shd w:val="clear" w:color="auto" w:fill="969696"/>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643"/>
                    <w:jc w:val="center"/>
                  </w:pPr>
                  <w:r>
                    <w:rPr>
                      <w:rStyle w:val="7"/>
                      <w:rFonts w:hint="eastAsia" w:ascii="宋体" w:hAnsi="宋体" w:eastAsia="宋体" w:cs="宋体"/>
                      <w:kern w:val="0"/>
                      <w:sz w:val="24"/>
                      <w:szCs w:val="24"/>
                      <w:lang w:val="en-US" w:eastAsia="zh-CN" w:bidi="ar"/>
                    </w:rPr>
                    <w:t>8月荆门市商品房住宅交易情况对照表</w:t>
                  </w:r>
                </w:p>
              </w:tc>
            </w:tr>
            <w:tr>
              <w:tblPrEx>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color="auto" w:fill="969696"/>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综合信息</w:t>
                  </w:r>
                </w:p>
              </w:tc>
              <w:tc>
                <w:tcPr>
                  <w:tcW w:w="2054"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成交套数</w:t>
                  </w:r>
                </w:p>
              </w:tc>
              <w:tc>
                <w:tcPr>
                  <w:tcW w:w="2053"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成交面积（㎡）</w:t>
                  </w:r>
                </w:p>
              </w:tc>
              <w:tc>
                <w:tcPr>
                  <w:tcW w:w="2054" w:type="dxa"/>
                  <w:tcBorders>
                    <w:top w:val="nil"/>
                    <w:left w:val="nil"/>
                    <w:bottom w:val="single" w:color="auto" w:sz="8" w:space="0"/>
                    <w:right w:val="single" w:color="auto" w:sz="8" w:space="0"/>
                  </w:tcBorders>
                  <w:shd w:val="clear" w:color="auto" w:fill="969696"/>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4"/>
                      <w:szCs w:val="24"/>
                      <w:lang w:val="en-US" w:eastAsia="zh-CN" w:bidi="ar"/>
                    </w:rPr>
                    <w:t>成交金额（万）</w:t>
                  </w:r>
                </w:p>
              </w:tc>
            </w:tr>
            <w:tr>
              <w:tblPrEx>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8月份</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60</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2364.01</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1469.98</w:t>
                  </w:r>
                </w:p>
              </w:tc>
            </w:tr>
            <w:tr>
              <w:tblPrEx>
                <w:tblLayout w:type="fixed"/>
                <w:tblCellMar>
                  <w:top w:w="0" w:type="dxa"/>
                  <w:left w:w="0" w:type="dxa"/>
                  <w:bottom w:w="0" w:type="dxa"/>
                  <w:right w:w="0" w:type="dxa"/>
                </w:tblCellMar>
              </w:tblPrEx>
              <w:trPr>
                <w:trHeight w:val="300" w:hRule="atLeast"/>
              </w:trPr>
              <w:tc>
                <w:tcPr>
                  <w:tcW w:w="2052"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7月份</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33</w:t>
                  </w:r>
                </w:p>
              </w:tc>
              <w:tc>
                <w:tcPr>
                  <w:tcW w:w="20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6909.56</w:t>
                  </w:r>
                </w:p>
              </w:tc>
              <w:tc>
                <w:tcPr>
                  <w:tcW w:w="205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1"/>
                      <w:szCs w:val="21"/>
                      <w:lang w:val="en-US" w:eastAsia="zh-CN" w:bidi="ar"/>
                    </w:rPr>
                    <w:t>3549.8</w:t>
                  </w:r>
                </w:p>
              </w:tc>
            </w:tr>
            <w:tr>
              <w:tblPrEx>
                <w:shd w:val="clear"/>
                <w:tblLayout w:type="fixed"/>
                <w:tblCellMar>
                  <w:top w:w="0" w:type="dxa"/>
                  <w:left w:w="0" w:type="dxa"/>
                  <w:bottom w:w="0" w:type="dxa"/>
                  <w:right w:w="0" w:type="dxa"/>
                </w:tblCellMar>
              </w:tblPrEx>
              <w:trPr>
                <w:trHeight w:val="285" w:hRule="atLeast"/>
              </w:trPr>
              <w:tc>
                <w:tcPr>
                  <w:tcW w:w="20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环比</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82%</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-66%</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kern w:val="0"/>
                      <w:sz w:val="21"/>
                      <w:szCs w:val="21"/>
                      <w:lang w:val="en-US" w:eastAsia="zh-CN" w:bidi="ar"/>
                    </w:rPr>
                    <w:t>-59%</w:t>
                  </w:r>
                </w:p>
              </w:tc>
            </w:tr>
          </w:tbl>
          <w:p>
            <w:pPr>
              <w:keepNext w:val="0"/>
              <w:keepLines w:val="0"/>
              <w:widowControl/>
              <w:suppressLineNumbers w:val="0"/>
              <w:spacing w:before="0" w:beforeAutospacing="1" w:after="0" w:afterAutospacing="1" w:line="288" w:lineRule="atLeast"/>
              <w:ind w:left="0" w:right="0" w:firstLine="422"/>
              <w:jc w:val="left"/>
            </w:pPr>
            <w:r>
              <w:rPr>
                <w:rStyle w:val="7"/>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0"/>
              <w:jc w:val="left"/>
            </w:pPr>
            <w:bookmarkStart w:id="26" w:name="_Toc366241975"/>
            <w:bookmarkEnd w:id="26"/>
            <w:bookmarkStart w:id="27" w:name="_Toc355626315"/>
            <w:r>
              <w:rPr>
                <w:rStyle w:val="7"/>
                <w:rFonts w:hint="eastAsia" w:ascii="宋体" w:hAnsi="宋体" w:eastAsia="宋体" w:cs="宋体"/>
                <w:caps w:val="0"/>
                <w:spacing w:val="0"/>
                <w:kern w:val="0"/>
                <w:sz w:val="21"/>
                <w:szCs w:val="21"/>
                <w:lang w:val="en-US" w:eastAsia="zh-CN" w:bidi="ar"/>
              </w:rPr>
              <w:t>三、总体成交分析</w:t>
            </w:r>
            <w:bookmarkEnd w:id="27"/>
          </w:p>
          <w:p>
            <w:pPr>
              <w:keepNext w:val="0"/>
              <w:keepLines w:val="0"/>
              <w:widowControl/>
              <w:suppressLineNumbers w:val="0"/>
              <w:spacing w:before="0" w:beforeAutospacing="1" w:after="0" w:afterAutospacing="1" w:line="288" w:lineRule="atLeast"/>
              <w:ind w:left="0" w:right="0" w:firstLine="420"/>
              <w:jc w:val="left"/>
            </w:pPr>
            <w:bookmarkStart w:id="28" w:name="_Toc355626316"/>
            <w:bookmarkEnd w:id="28"/>
            <w:bookmarkStart w:id="29" w:name="_Toc355626144"/>
            <w:r>
              <w:rPr>
                <w:rStyle w:val="7"/>
                <w:rFonts w:hint="eastAsia" w:ascii="宋体" w:hAnsi="宋体" w:eastAsia="宋体" w:cs="宋体"/>
                <w:caps w:val="0"/>
                <w:spacing w:val="0"/>
                <w:kern w:val="0"/>
                <w:sz w:val="21"/>
                <w:szCs w:val="21"/>
                <w:lang w:val="en-US" w:eastAsia="zh-CN" w:bidi="ar"/>
              </w:rPr>
              <w:t>2013</w:t>
            </w:r>
            <w:bookmarkEnd w:id="29"/>
            <w:r>
              <w:rPr>
                <w:rStyle w:val="7"/>
                <w:rFonts w:hint="eastAsia" w:ascii="宋体" w:hAnsi="宋体" w:eastAsia="宋体" w:cs="宋体"/>
                <w:caps w:val="0"/>
                <w:spacing w:val="0"/>
                <w:kern w:val="0"/>
                <w:sz w:val="21"/>
                <w:szCs w:val="21"/>
                <w:lang w:val="en-US" w:eastAsia="zh-CN" w:bidi="ar"/>
              </w:rPr>
              <w:t>年8月，共销售商品房841套，总面积约94778.64㎡。</w:t>
            </w:r>
            <w:bookmarkStart w:id="30" w:name="_Toc355626317"/>
            <w:bookmarkEnd w:id="30"/>
            <w:bookmarkStart w:id="31" w:name="_Toc355626145"/>
            <w:bookmarkEnd w:id="31"/>
            <w:r>
              <w:rPr>
                <w:rStyle w:val="7"/>
                <w:rFonts w:hint="eastAsia" w:ascii="宋体" w:hAnsi="宋体" w:eastAsia="宋体" w:cs="宋体"/>
                <w:caps w:val="0"/>
                <w:spacing w:val="0"/>
                <w:kern w:val="0"/>
                <w:sz w:val="21"/>
                <w:szCs w:val="21"/>
                <w:lang w:val="en-US" w:eastAsia="zh-CN" w:bidi="ar"/>
              </w:rPr>
              <w:t>据荆门市房地产市场信息发布平台数据显示：</w:t>
            </w:r>
          </w:p>
          <w:p>
            <w:pPr>
              <w:keepNext w:val="0"/>
              <w:keepLines w:val="0"/>
              <w:widowControl/>
              <w:suppressLineNumbers w:val="0"/>
              <w:spacing w:before="0" w:beforeAutospacing="1" w:after="0" w:afterAutospacing="1" w:line="288" w:lineRule="atLeast"/>
              <w:ind w:left="0" w:right="0" w:firstLine="420"/>
              <w:jc w:val="left"/>
            </w:pPr>
            <w:bookmarkStart w:id="32" w:name="_Toc355626318"/>
            <w:bookmarkEnd w:id="32"/>
            <w:bookmarkStart w:id="33" w:name="_Toc355626146"/>
            <w:r>
              <w:rPr>
                <w:rStyle w:val="7"/>
                <w:rFonts w:hint="eastAsia" w:ascii="宋体" w:hAnsi="宋体" w:eastAsia="宋体" w:cs="宋体"/>
                <w:caps w:val="0"/>
                <w:spacing w:val="0"/>
                <w:kern w:val="0"/>
                <w:sz w:val="21"/>
                <w:szCs w:val="21"/>
                <w:lang w:val="en-US" w:eastAsia="zh-CN" w:bidi="ar"/>
              </w:rPr>
              <w:t>2013</w:t>
            </w:r>
            <w:bookmarkEnd w:id="33"/>
            <w:r>
              <w:rPr>
                <w:rStyle w:val="7"/>
                <w:rFonts w:hint="eastAsia" w:ascii="宋体" w:hAnsi="宋体" w:eastAsia="宋体" w:cs="宋体"/>
                <w:caps w:val="0"/>
                <w:spacing w:val="0"/>
                <w:kern w:val="0"/>
                <w:sz w:val="21"/>
                <w:szCs w:val="21"/>
                <w:lang w:val="en-US" w:eastAsia="zh-CN" w:bidi="ar"/>
              </w:rPr>
              <w:t>年8月，荆门市房地产市场住宅成交总套数781套，较2013年7月环</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比减少33.30%；销售总面积92414.63㎡，较2013年7月环比减少28.42%；销售均价3756.60元/㎡，较2013年7月环比增加7.4%。</w:t>
            </w:r>
            <w:bookmarkStart w:id="34" w:name="_Toc355626319"/>
            <w:bookmarkEnd w:id="34"/>
            <w:bookmarkStart w:id="35" w:name="_Toc355626147"/>
            <w:bookmarkEnd w:id="35"/>
            <w:r>
              <w:rPr>
                <w:rStyle w:val="7"/>
                <w:rFonts w:hint="eastAsia" w:ascii="宋体" w:hAnsi="宋体" w:eastAsia="宋体" w:cs="宋体"/>
                <w:caps w:val="0"/>
                <w:spacing w:val="0"/>
                <w:kern w:val="0"/>
                <w:sz w:val="21"/>
                <w:szCs w:val="21"/>
                <w:lang w:val="en-US" w:eastAsia="zh-CN" w:bidi="ar"/>
              </w:rPr>
              <w:t>2013年8月，荆门市房地产市场非住宅商铺成交总套数60套，较2013年7月环比增加82%；销售总面积2364.01㎡，较2013年7月环比下降66%；销售均价3658.32元/㎡，较2013年7月环比减少59%。</w:t>
            </w:r>
            <w:bookmarkStart w:id="36" w:name="_Toc30492"/>
            <w:bookmarkEnd w:id="36"/>
          </w:p>
          <w:p>
            <w:pPr>
              <w:pStyle w:val="4"/>
              <w:keepNext w:val="0"/>
              <w:keepLines w:val="0"/>
              <w:widowControl/>
              <w:suppressLineNumbers w:val="0"/>
              <w:spacing w:before="0" w:beforeAutospacing="1" w:after="0" w:afterAutospacing="1" w:line="24" w:lineRule="atLeast"/>
              <w:ind w:left="0" w:right="0"/>
            </w:pPr>
            <w:r>
              <w:rPr>
                <w:rStyle w:val="7"/>
                <w:rFonts w:hint="eastAsia" w:ascii="宋体" w:hAnsi="宋体" w:eastAsia="宋体" w:cs="宋体"/>
                <w:caps w:val="0"/>
                <w:spacing w:val="0"/>
                <w:sz w:val="14"/>
                <w:szCs w:val="14"/>
              </w:rPr>
              <w:t>在“金九银十”即将来临之际，本月楼市开盘、加推及各种活动，均相对减少。蓄客之势，明显影响到本月市场行情。</w:t>
            </w:r>
          </w:p>
          <w:p>
            <w:pPr>
              <w:pStyle w:val="4"/>
              <w:keepNext w:val="0"/>
              <w:keepLines w:val="0"/>
              <w:widowControl/>
              <w:suppressLineNumbers w:val="0"/>
              <w:spacing w:before="0" w:beforeAutospacing="1" w:after="0" w:afterAutospacing="1" w:line="24" w:lineRule="atLeast"/>
              <w:ind w:left="0" w:right="0"/>
            </w:pPr>
            <w:bookmarkStart w:id="37" w:name="_Toc366241976"/>
            <w:bookmarkEnd w:id="37"/>
            <w:bookmarkStart w:id="38" w:name="_Toc355626320"/>
            <w:r>
              <w:rPr>
                <w:rStyle w:val="7"/>
                <w:rFonts w:hint="eastAsia" w:ascii="宋体" w:hAnsi="宋体" w:eastAsia="宋体" w:cs="宋体"/>
                <w:caps w:val="0"/>
                <w:spacing w:val="0"/>
                <w:sz w:val="14"/>
                <w:szCs w:val="14"/>
              </w:rPr>
              <w:t>四、新增供应楼盘</w:t>
            </w:r>
            <w:bookmarkEnd w:id="38"/>
          </w:p>
          <w:tbl>
            <w:tblPr>
              <w:tblW w:w="8213" w:type="dxa"/>
              <w:tblInd w:w="83" w:type="dxa"/>
              <w:shd w:val="clear"/>
              <w:tblLayout w:type="fixed"/>
              <w:tblCellMar>
                <w:top w:w="0" w:type="dxa"/>
                <w:left w:w="0" w:type="dxa"/>
                <w:bottom w:w="0" w:type="dxa"/>
                <w:right w:w="0" w:type="dxa"/>
              </w:tblCellMar>
            </w:tblPr>
            <w:tblGrid>
              <w:gridCol w:w="1203"/>
              <w:gridCol w:w="1423"/>
              <w:gridCol w:w="1192"/>
              <w:gridCol w:w="1308"/>
              <w:gridCol w:w="1192"/>
              <w:gridCol w:w="1307"/>
              <w:gridCol w:w="588"/>
            </w:tblGrid>
            <w:tr>
              <w:tblPrEx>
                <w:shd w:val="clear"/>
                <w:tblLayout w:type="fixed"/>
                <w:tblCellMar>
                  <w:top w:w="0" w:type="dxa"/>
                  <w:left w:w="0" w:type="dxa"/>
                  <w:bottom w:w="0" w:type="dxa"/>
                  <w:right w:w="0" w:type="dxa"/>
                </w:tblCellMar>
              </w:tblPrEx>
              <w:trPr>
                <w:trHeight w:val="285" w:hRule="atLeast"/>
              </w:trPr>
              <w:tc>
                <w:tcPr>
                  <w:tcW w:w="8213" w:type="dxa"/>
                  <w:gridSpan w:val="7"/>
                  <w:tcBorders>
                    <w:top w:val="single" w:color="000000" w:sz="8" w:space="0"/>
                    <w:left w:val="single" w:color="000000" w:sz="8" w:space="0"/>
                    <w:bottom w:val="single" w:color="000000" w:sz="8" w:space="0"/>
                    <w:right w:val="single" w:color="000000" w:sz="8" w:space="0"/>
                  </w:tcBorders>
                  <w:shd w:val="clear" w:color="auto" w:fill="C0C0C0"/>
                  <w:noWrap/>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2013年8月楼盘办理预售许可</w:t>
                  </w:r>
                </w:p>
              </w:tc>
            </w:tr>
            <w:tr>
              <w:tblPrEx>
                <w:tblLayout w:type="fixed"/>
                <w:tblCellMar>
                  <w:top w:w="0" w:type="dxa"/>
                  <w:left w:w="0" w:type="dxa"/>
                  <w:bottom w:w="0" w:type="dxa"/>
                  <w:right w:w="0" w:type="dxa"/>
                </w:tblCellMar>
              </w:tblPrEx>
              <w:trPr>
                <w:trHeight w:val="285" w:hRule="atLeast"/>
              </w:trPr>
              <w:tc>
                <w:tcPr>
                  <w:tcW w:w="1203" w:type="dxa"/>
                  <w:tcBorders>
                    <w:top w:val="nil"/>
                    <w:left w:val="single" w:color="000000" w:sz="8" w:space="0"/>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项目名称</w:t>
                  </w:r>
                </w:p>
              </w:tc>
              <w:tc>
                <w:tcPr>
                  <w:tcW w:w="1423"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项目地址</w:t>
                  </w:r>
                </w:p>
              </w:tc>
              <w:tc>
                <w:tcPr>
                  <w:tcW w:w="1192"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开发单位</w:t>
                  </w:r>
                </w:p>
              </w:tc>
              <w:tc>
                <w:tcPr>
                  <w:tcW w:w="1308"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预售证号</w:t>
                  </w:r>
                </w:p>
              </w:tc>
              <w:tc>
                <w:tcPr>
                  <w:tcW w:w="1192"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预售楼栋</w:t>
                  </w:r>
                </w:p>
              </w:tc>
              <w:tc>
                <w:tcPr>
                  <w:tcW w:w="1307"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预售面积（㎡）</w:t>
                  </w:r>
                </w:p>
              </w:tc>
              <w:tc>
                <w:tcPr>
                  <w:tcW w:w="588" w:type="dxa"/>
                  <w:tcBorders>
                    <w:top w:val="nil"/>
                    <w:left w:val="nil"/>
                    <w:bottom w:val="nil"/>
                    <w:right w:val="single" w:color="000000" w:sz="8" w:space="0"/>
                  </w:tcBorders>
                  <w:shd w:val="clear" w:color="auto" w:fill="C0C0C0"/>
                  <w:tcMar>
                    <w:left w:w="108" w:type="dxa"/>
                    <w:right w:w="108" w:type="dxa"/>
                  </w:tcMar>
                  <w:vAlign w:val="center"/>
                </w:tcPr>
                <w:p>
                  <w:pPr>
                    <w:pStyle w:val="4"/>
                    <w:keepNext w:val="0"/>
                    <w:keepLines w:val="0"/>
                    <w:widowControl/>
                    <w:suppressLineNumbers w:val="0"/>
                    <w:spacing w:before="0" w:beforeAutospacing="1" w:after="0" w:afterAutospacing="1"/>
                    <w:ind w:left="0" w:right="0"/>
                    <w:jc w:val="center"/>
                  </w:pPr>
                  <w:r>
                    <w:rPr>
                      <w:rStyle w:val="7"/>
                      <w:rFonts w:hint="eastAsia" w:ascii="宋体" w:hAnsi="宋体" w:eastAsia="宋体" w:cs="宋体"/>
                      <w:sz w:val="14"/>
                      <w:szCs w:val="14"/>
                    </w:rPr>
                    <w:t>发证时间</w:t>
                  </w:r>
                </w:p>
              </w:tc>
            </w:tr>
            <w:tr>
              <w:tblPrEx>
                <w:tblLayout w:type="fixed"/>
                <w:tblCellMar>
                  <w:top w:w="0" w:type="dxa"/>
                  <w:left w:w="0" w:type="dxa"/>
                  <w:bottom w:w="0" w:type="dxa"/>
                  <w:right w:w="0" w:type="dxa"/>
                </w:tblCellMar>
              </w:tblPrEx>
              <w:trPr>
                <w:trHeight w:val="285" w:hRule="atLeast"/>
              </w:trPr>
              <w:tc>
                <w:tcPr>
                  <w:tcW w:w="1203"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星源·楚天</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豪都</w:t>
                  </w:r>
                </w:p>
              </w:tc>
              <w:tc>
                <w:tcPr>
                  <w:tcW w:w="142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军马场路南侧</w:t>
                  </w:r>
                </w:p>
              </w:tc>
              <w:tc>
                <w:tcPr>
                  <w:tcW w:w="119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荆门市星源房地产开发有限公司</w:t>
                  </w:r>
                </w:p>
              </w:tc>
              <w:tc>
                <w:tcPr>
                  <w:tcW w:w="130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(2013)0056号</w:t>
                  </w:r>
                </w:p>
              </w:tc>
              <w:tc>
                <w:tcPr>
                  <w:tcW w:w="119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6#楼商铺</w:t>
                  </w:r>
                </w:p>
              </w:tc>
              <w:tc>
                <w:tcPr>
                  <w:tcW w:w="130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1321.0</w:t>
                  </w:r>
                </w:p>
              </w:tc>
              <w:tc>
                <w:tcPr>
                  <w:tcW w:w="58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8-9</w:t>
                  </w:r>
                </w:p>
              </w:tc>
            </w:tr>
            <w:tr>
              <w:tblPrEx>
                <w:tblLayout w:type="fixed"/>
                <w:tblCellMar>
                  <w:top w:w="0" w:type="dxa"/>
                  <w:left w:w="0" w:type="dxa"/>
                  <w:bottom w:w="0" w:type="dxa"/>
                  <w:right w:w="0" w:type="dxa"/>
                </w:tblCellMar>
              </w:tblPrEx>
              <w:trPr>
                <w:trHeight w:val="480" w:hRule="atLeast"/>
              </w:trPr>
              <w:tc>
                <w:tcPr>
                  <w:tcW w:w="12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星源·楚天</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豪都</w:t>
                  </w:r>
                </w:p>
              </w:tc>
              <w:tc>
                <w:tcPr>
                  <w:tcW w:w="142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军马场路南侧</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荆门市星源房地产开发有限公司</w:t>
                  </w:r>
                </w:p>
              </w:tc>
              <w:tc>
                <w:tcPr>
                  <w:tcW w:w="13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000000"/>
                      <w:kern w:val="0"/>
                      <w:sz w:val="20"/>
                      <w:szCs w:val="20"/>
                      <w:lang w:val="en-US" w:eastAsia="zh-CN" w:bidi="ar"/>
                    </w:rPr>
                    <w:t>(2013)0056号</w:t>
                  </w:r>
                </w:p>
              </w:tc>
              <w:tc>
                <w:tcPr>
                  <w:tcW w:w="11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会所、新</w:t>
                  </w:r>
                </w:p>
                <w:p>
                  <w:pPr>
                    <w:keepNext w:val="0"/>
                    <w:keepLines w:val="0"/>
                    <w:widowControl/>
                    <w:suppressLineNumbers w:val="0"/>
                    <w:spacing w:before="0" w:beforeAutospacing="1" w:after="0" w:afterAutospacing="1" w:line="240" w:lineRule="auto"/>
                    <w:ind w:left="0" w:right="0" w:firstLine="0"/>
                    <w:jc w:val="left"/>
                  </w:pPr>
                  <w:r>
                    <w:rPr>
                      <w:rStyle w:val="7"/>
                      <w:rFonts w:hint="eastAsia" w:ascii="宋体" w:hAnsi="宋体" w:eastAsia="宋体" w:cs="宋体"/>
                      <w:color w:val="333333"/>
                      <w:kern w:val="0"/>
                      <w:sz w:val="20"/>
                      <w:szCs w:val="20"/>
                      <w:lang w:val="en-US" w:eastAsia="zh-CN" w:bidi="ar"/>
                    </w:rPr>
                    <w:t>增商铺5、6、</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7、8、15</w:t>
                  </w:r>
                </w:p>
              </w:tc>
              <w:tc>
                <w:tcPr>
                  <w:tcW w:w="130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1321.0</w:t>
                  </w:r>
                </w:p>
              </w:tc>
              <w:tc>
                <w:tcPr>
                  <w:tcW w:w="5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8-15</w:t>
                  </w:r>
                </w:p>
              </w:tc>
            </w:tr>
            <w:tr>
              <w:tblPrEx>
                <w:shd w:val="clear"/>
                <w:tblLayout w:type="fixed"/>
                <w:tblCellMar>
                  <w:top w:w="0" w:type="dxa"/>
                  <w:left w:w="0" w:type="dxa"/>
                  <w:bottom w:w="0" w:type="dxa"/>
                  <w:right w:w="0" w:type="dxa"/>
                </w:tblCellMar>
              </w:tblPrEx>
              <w:trPr>
                <w:trHeight w:val="285" w:hRule="atLeast"/>
              </w:trPr>
              <w:tc>
                <w:tcPr>
                  <w:tcW w:w="12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西山林语</w:t>
                  </w:r>
                </w:p>
              </w:tc>
              <w:tc>
                <w:tcPr>
                  <w:tcW w:w="142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白龙山新村1号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湖北洋丰逸居置业股份有限公司</w:t>
                  </w:r>
                </w:p>
              </w:tc>
              <w:tc>
                <w:tcPr>
                  <w:tcW w:w="13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（2013）065号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峰景苑</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24号楼</w:t>
                  </w:r>
                </w:p>
              </w:tc>
              <w:tc>
                <w:tcPr>
                  <w:tcW w:w="130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28498.0</w:t>
                  </w:r>
                </w:p>
              </w:tc>
              <w:tc>
                <w:tcPr>
                  <w:tcW w:w="5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8-27</w:t>
                  </w:r>
                </w:p>
              </w:tc>
            </w:tr>
            <w:tr>
              <w:tblPrEx>
                <w:tblLayout w:type="fixed"/>
                <w:tblCellMar>
                  <w:top w:w="0" w:type="dxa"/>
                  <w:left w:w="0" w:type="dxa"/>
                  <w:bottom w:w="0" w:type="dxa"/>
                  <w:right w:w="0" w:type="dxa"/>
                </w:tblCellMar>
              </w:tblPrEx>
              <w:trPr>
                <w:trHeight w:val="285" w:hRule="atLeast"/>
              </w:trPr>
              <w:tc>
                <w:tcPr>
                  <w:tcW w:w="12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朝晖御苑一期</w:t>
                  </w:r>
                </w:p>
              </w:tc>
              <w:tc>
                <w:tcPr>
                  <w:tcW w:w="142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虎牙关大道4号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荆门九衢置业发展有限公司</w:t>
                  </w:r>
                </w:p>
              </w:tc>
              <w:tc>
                <w:tcPr>
                  <w:tcW w:w="13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（2013）059号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9#楼</w:t>
                  </w:r>
                </w:p>
              </w:tc>
              <w:tc>
                <w:tcPr>
                  <w:tcW w:w="130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18214.0</w:t>
                  </w:r>
                </w:p>
              </w:tc>
              <w:tc>
                <w:tcPr>
                  <w:tcW w:w="5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8-27</w:t>
                  </w:r>
                </w:p>
              </w:tc>
            </w:tr>
            <w:tr>
              <w:tblPrEx>
                <w:shd w:val="clear"/>
                <w:tblLayout w:type="fixed"/>
                <w:tblCellMar>
                  <w:top w:w="0" w:type="dxa"/>
                  <w:left w:w="0" w:type="dxa"/>
                  <w:bottom w:w="0" w:type="dxa"/>
                  <w:right w:w="0" w:type="dxa"/>
                </w:tblCellMar>
              </w:tblPrEx>
              <w:trPr>
                <w:trHeight w:val="285" w:hRule="atLeast"/>
              </w:trPr>
              <w:tc>
                <w:tcPr>
                  <w:tcW w:w="12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五三新都</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小区1期</w:t>
                  </w:r>
                </w:p>
              </w:tc>
              <w:tc>
                <w:tcPr>
                  <w:tcW w:w="142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易家岭五三大道南</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荆门市屈家岭蓝宇置业有限公司</w:t>
                  </w:r>
                </w:p>
              </w:tc>
              <w:tc>
                <w:tcPr>
                  <w:tcW w:w="13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（2013）062号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1-1、1-2</w:t>
                  </w:r>
                </w:p>
              </w:tc>
              <w:tc>
                <w:tcPr>
                  <w:tcW w:w="130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19902.0</w:t>
                  </w:r>
                </w:p>
              </w:tc>
              <w:tc>
                <w:tcPr>
                  <w:tcW w:w="5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8-27</w:t>
                  </w:r>
                </w:p>
              </w:tc>
            </w:tr>
            <w:tr>
              <w:tblPrEx>
                <w:tblLayout w:type="fixed"/>
                <w:tblCellMar>
                  <w:top w:w="0" w:type="dxa"/>
                  <w:left w:w="0" w:type="dxa"/>
                  <w:bottom w:w="0" w:type="dxa"/>
                  <w:right w:w="0" w:type="dxa"/>
                </w:tblCellMar>
              </w:tblPrEx>
              <w:trPr>
                <w:trHeight w:val="285" w:hRule="atLeast"/>
              </w:trPr>
              <w:tc>
                <w:tcPr>
                  <w:tcW w:w="120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荆门大家装</w:t>
                  </w:r>
                </w:p>
              </w:tc>
              <w:tc>
                <w:tcPr>
                  <w:tcW w:w="142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深圳大道以南、象山大道以西</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荆门恒业联房地产开发有限公司</w:t>
                  </w:r>
                </w:p>
              </w:tc>
              <w:tc>
                <w:tcPr>
                  <w:tcW w:w="13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荆房预字</w:t>
                  </w:r>
                </w:p>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（2013）064号</w:t>
                  </w:r>
                </w:p>
              </w:tc>
              <w:tc>
                <w:tcPr>
                  <w:tcW w:w="11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家居馆</w:t>
                  </w:r>
                </w:p>
              </w:tc>
              <w:tc>
                <w:tcPr>
                  <w:tcW w:w="130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40444.0</w:t>
                  </w:r>
                </w:p>
              </w:tc>
              <w:tc>
                <w:tcPr>
                  <w:tcW w:w="5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Style w:val="7"/>
                      <w:rFonts w:hint="eastAsia" w:ascii="宋体" w:hAnsi="宋体" w:eastAsia="宋体" w:cs="宋体"/>
                      <w:color w:val="333333"/>
                      <w:kern w:val="0"/>
                      <w:sz w:val="20"/>
                      <w:szCs w:val="20"/>
                      <w:lang w:val="en-US" w:eastAsia="zh-CN" w:bidi="ar"/>
                    </w:rPr>
                    <w:t>8-29</w:t>
                  </w:r>
                </w:p>
              </w:tc>
            </w:tr>
          </w:tbl>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五、住宅成交价格分析</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8</w:t>
            </w:r>
            <w:r>
              <w:rPr>
                <w:rFonts w:hint="eastAsia" w:ascii="宋体" w:hAnsi="宋体" w:eastAsia="宋体" w:cs="宋体"/>
                <w:caps w:val="0"/>
                <w:spacing w:val="0"/>
                <w:kern w:val="0"/>
                <w:sz w:val="24"/>
                <w:szCs w:val="24"/>
                <w:lang w:val="en-US" w:eastAsia="zh-CN" w:bidi="ar"/>
              </w:rPr>
              <w:t>月份，销售均价在2000元/㎡以下住宅的销售占住宅总销量的22%，2000—3000元/㎡占比11%，3000—4000元/㎡占比33%，4000—5000元/㎡占比</w:t>
            </w:r>
            <w:r>
              <w:rPr>
                <w:rFonts w:hint="eastAsia" w:ascii="宋体" w:hAnsi="宋体" w:eastAsia="宋体" w:cs="宋体"/>
                <w:caps w:val="0"/>
                <w:spacing w:val="0"/>
                <w:kern w:val="0"/>
                <w:sz w:val="21"/>
                <w:szCs w:val="21"/>
                <w:lang w:val="en-US" w:eastAsia="zh-CN" w:bidi="ar"/>
              </w:rPr>
              <w:t>29%,5000元/㎡以上占比5%。</w:t>
            </w:r>
          </w:p>
          <w:p>
            <w:pPr>
              <w:keepNext w:val="0"/>
              <w:keepLines w:val="0"/>
              <w:widowControl/>
              <w:suppressLineNumbers w:val="0"/>
              <w:spacing w:before="0" w:beforeAutospacing="1" w:after="0" w:afterAutospacing="1" w:line="24" w:lineRule="atLeast"/>
              <w:ind w:left="0" w:right="0" w:firstLine="0"/>
              <w:jc w:val="center"/>
            </w:pPr>
            <w:r>
              <w:rPr>
                <w:rStyle w:val="7"/>
                <w:rFonts w:hint="eastAsia" w:ascii="宋体" w:hAnsi="宋体" w:eastAsia="宋体" w:cs="宋体"/>
                <w:caps w:val="0"/>
                <w:spacing w:val="0"/>
                <w:kern w:val="0"/>
                <w:sz w:val="24"/>
                <w:szCs w:val="24"/>
                <w:lang w:val="en-US" w:eastAsia="zh-CN" w:bidi="ar"/>
              </w:rPr>
              <w:t>8月商品房住宅销售均价对比图</w:t>
            </w:r>
          </w:p>
          <w:p>
            <w:pPr>
              <w:keepNext w:val="0"/>
              <w:keepLines w:val="0"/>
              <w:widowControl/>
              <w:suppressLineNumbers w:val="0"/>
              <w:spacing w:before="0" w:beforeAutospacing="1" w:after="0" w:afterAutospacing="1" w:line="24" w:lineRule="atLeast"/>
              <w:ind w:left="0" w:right="0" w:firstLine="0"/>
              <w:jc w:val="center"/>
            </w:pPr>
            <w:r>
              <w:rPr>
                <w:rStyle w:val="7"/>
                <w:rFonts w:hint="eastAsia" w:ascii="宋体" w:hAnsi="宋体" w:eastAsia="宋体" w:cs="宋体"/>
                <w:caps w:val="0"/>
                <w:spacing w:val="0"/>
                <w:kern w:val="0"/>
                <w:sz w:val="24"/>
                <w:szCs w:val="24"/>
                <w:lang w:val="en-US" w:eastAsia="zh-CN" w:bidi="ar"/>
              </w:rPr>
              <w:drawing>
                <wp:inline distT="0" distB="0" distL="114300" distR="114300">
                  <wp:extent cx="4857750" cy="2428875"/>
                  <wp:effectExtent l="0" t="0" r="381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4857750" cy="2428875"/>
                          </a:xfrm>
                          <a:prstGeom prst="rect">
                            <a:avLst/>
                          </a:prstGeom>
                          <a:noFill/>
                          <a:ln w="9525">
                            <a:noFill/>
                          </a:ln>
                        </pic:spPr>
                      </pic:pic>
                    </a:graphicData>
                  </a:graphic>
                </wp:inline>
              </w:drawing>
            </w:r>
            <w:r>
              <w:rPr>
                <w:rStyle w:val="7"/>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0"/>
              <w:jc w:val="left"/>
            </w:pPr>
            <w:r>
              <w:rPr>
                <w:rStyle w:val="7"/>
                <w:rFonts w:hint="eastAsia" w:ascii="宋体" w:hAnsi="宋体" w:eastAsia="宋体" w:cs="宋体"/>
                <w:caps w:val="0"/>
                <w:spacing w:val="0"/>
                <w:kern w:val="0"/>
                <w:sz w:val="21"/>
                <w:szCs w:val="21"/>
                <w:lang w:val="en-US" w:eastAsia="zh-CN" w:bidi="ar"/>
              </w:rPr>
              <w:t>六、住宅成交面积分析</w:t>
            </w:r>
          </w:p>
          <w:p>
            <w:pPr>
              <w:keepNext w:val="0"/>
              <w:keepLines w:val="0"/>
              <w:widowControl/>
              <w:suppressLineNumbers w:val="0"/>
              <w:spacing w:before="0" w:beforeAutospacing="1" w:after="0" w:afterAutospacing="1" w:line="288" w:lineRule="atLeast"/>
              <w:ind w:left="0" w:right="0" w:firstLine="420"/>
              <w:jc w:val="left"/>
            </w:pPr>
            <w:bookmarkStart w:id="39" w:name="_Toc355626323"/>
            <w:r>
              <w:rPr>
                <w:rFonts w:hint="eastAsia" w:ascii="宋体" w:hAnsi="宋体" w:eastAsia="宋体" w:cs="宋体"/>
                <w:caps w:val="0"/>
                <w:spacing w:val="0"/>
                <w:kern w:val="0"/>
                <w:sz w:val="21"/>
                <w:szCs w:val="21"/>
                <w:lang w:val="en-US" w:eastAsia="zh-CN" w:bidi="ar"/>
              </w:rPr>
              <w:t>8</w:t>
            </w:r>
            <w:bookmarkEnd w:id="39"/>
            <w:r>
              <w:rPr>
                <w:rFonts w:hint="eastAsia" w:ascii="宋体" w:hAnsi="宋体" w:eastAsia="宋体" w:cs="宋体"/>
                <w:caps w:val="0"/>
                <w:spacing w:val="0"/>
                <w:kern w:val="0"/>
                <w:sz w:val="21"/>
                <w:szCs w:val="21"/>
                <w:lang w:val="en-US" w:eastAsia="zh-CN" w:bidi="ar"/>
              </w:rPr>
              <w:t>月份，东宝区成交2.28万方，占总量的25%，共成交195套；掇刀区成交5.23万方，占总量的58%，共成交428套；高新区成交0.32万方，占总量的4%，共成交34套；屈家岭成交1.2万方，占总量的13%，共成交104套。</w:t>
            </w:r>
          </w:p>
          <w:p>
            <w:pPr>
              <w:keepNext w:val="0"/>
              <w:keepLines w:val="0"/>
              <w:widowControl/>
              <w:suppressLineNumbers w:val="0"/>
              <w:spacing w:before="0" w:beforeAutospacing="1" w:after="0" w:afterAutospacing="1" w:line="288" w:lineRule="atLeast"/>
              <w:ind w:left="0" w:right="0" w:firstLine="422"/>
              <w:jc w:val="center"/>
            </w:pPr>
            <w:bookmarkStart w:id="40" w:name="_Toc355626324"/>
            <w:bookmarkEnd w:id="40"/>
            <w:bookmarkStart w:id="41" w:name="_Toc355626152"/>
            <w:r>
              <w:rPr>
                <w:rStyle w:val="7"/>
                <w:rFonts w:hint="eastAsia" w:ascii="宋体" w:hAnsi="宋体" w:eastAsia="宋体" w:cs="宋体"/>
                <w:caps w:val="0"/>
                <w:spacing w:val="0"/>
                <w:kern w:val="0"/>
                <w:sz w:val="21"/>
                <w:szCs w:val="21"/>
                <w:lang w:val="en-US" w:eastAsia="zh-CN" w:bidi="ar"/>
              </w:rPr>
              <w:t>8</w:t>
            </w:r>
            <w:bookmarkEnd w:id="41"/>
            <w:r>
              <w:rPr>
                <w:rStyle w:val="7"/>
                <w:rFonts w:hint="eastAsia" w:ascii="宋体" w:hAnsi="宋体" w:eastAsia="宋体" w:cs="宋体"/>
                <w:caps w:val="0"/>
                <w:spacing w:val="0"/>
                <w:kern w:val="0"/>
                <w:sz w:val="21"/>
                <w:szCs w:val="21"/>
                <w:lang w:val="en-US" w:eastAsia="zh-CN" w:bidi="ar"/>
              </w:rPr>
              <w:t>月商品房住宅成交面积对比图</w:t>
            </w:r>
          </w:p>
          <w:p>
            <w:pPr>
              <w:keepNext w:val="0"/>
              <w:keepLines w:val="0"/>
              <w:widowControl/>
              <w:suppressLineNumbers w:val="0"/>
              <w:spacing w:before="0" w:beforeAutospacing="1" w:after="0" w:afterAutospacing="1" w:line="288" w:lineRule="atLeast"/>
              <w:ind w:left="0" w:right="0" w:firstLine="422"/>
              <w:jc w:val="center"/>
            </w:pPr>
            <w:r>
              <w:rPr>
                <w:rStyle w:val="7"/>
                <w:rFonts w:hint="eastAsia" w:ascii="宋体" w:hAnsi="宋体" w:eastAsia="宋体" w:cs="宋体"/>
                <w:caps w:val="0"/>
                <w:spacing w:val="0"/>
                <w:kern w:val="0"/>
                <w:sz w:val="24"/>
                <w:szCs w:val="24"/>
                <w:lang w:val="en-US" w:eastAsia="zh-CN" w:bidi="ar"/>
              </w:rPr>
              <w:drawing>
                <wp:inline distT="0" distB="0" distL="114300" distR="114300">
                  <wp:extent cx="4857750" cy="2381250"/>
                  <wp:effectExtent l="0" t="0" r="3810" b="1143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857750" cy="2381250"/>
                          </a:xfrm>
                          <a:prstGeom prst="rect">
                            <a:avLst/>
                          </a:prstGeom>
                          <a:noFill/>
                          <a:ln w="9525">
                            <a:noFill/>
                          </a:ln>
                        </pic:spPr>
                      </pic:pic>
                    </a:graphicData>
                  </a:graphic>
                </wp:inline>
              </w:drawing>
            </w:r>
            <w:r>
              <w:rPr>
                <w:rStyle w:val="7"/>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4" w:lineRule="atLeast"/>
              <w:ind w:left="0" w:right="0" w:firstLine="422"/>
              <w:jc w:val="left"/>
            </w:pPr>
            <w:bookmarkStart w:id="42" w:name="_Toc366241979"/>
            <w:bookmarkEnd w:id="42"/>
            <w:bookmarkStart w:id="43" w:name="_Toc355626325"/>
            <w:bookmarkEnd w:id="43"/>
            <w:bookmarkStart w:id="44" w:name="_Toc30160"/>
            <w:r>
              <w:rPr>
                <w:rFonts w:hint="eastAsia" w:ascii="宋体" w:hAnsi="宋体" w:eastAsia="宋体" w:cs="宋体"/>
                <w:b/>
                <w:caps w:val="0"/>
                <w:spacing w:val="0"/>
                <w:kern w:val="0"/>
                <w:sz w:val="21"/>
                <w:szCs w:val="21"/>
                <w:lang w:val="en-US" w:eastAsia="zh-CN" w:bidi="ar"/>
              </w:rPr>
              <w:t>七、各区域楼市表现</w:t>
            </w:r>
            <w:bookmarkEnd w:id="44"/>
          </w:p>
          <w:tbl>
            <w:tblPr>
              <w:tblW w:w="9649" w:type="dxa"/>
              <w:jc w:val="center"/>
              <w:tblInd w:w="-681" w:type="dxa"/>
              <w:shd w:val="clear"/>
              <w:tblLayout w:type="fixed"/>
              <w:tblCellMar>
                <w:top w:w="0" w:type="dxa"/>
                <w:left w:w="0" w:type="dxa"/>
                <w:bottom w:w="0" w:type="dxa"/>
                <w:right w:w="0" w:type="dxa"/>
              </w:tblCellMar>
            </w:tblPr>
            <w:tblGrid>
              <w:gridCol w:w="1720"/>
              <w:gridCol w:w="1360"/>
              <w:gridCol w:w="1183"/>
              <w:gridCol w:w="1276"/>
              <w:gridCol w:w="1232"/>
              <w:gridCol w:w="43"/>
              <w:gridCol w:w="1418"/>
              <w:gridCol w:w="1417"/>
            </w:tblGrid>
            <w:tr>
              <w:tblPrEx>
                <w:tblLayout w:type="fixed"/>
                <w:tblCellMar>
                  <w:top w:w="0" w:type="dxa"/>
                  <w:left w:w="0" w:type="dxa"/>
                  <w:bottom w:w="0" w:type="dxa"/>
                  <w:right w:w="0" w:type="dxa"/>
                </w:tblCellMar>
              </w:tblPrEx>
              <w:trPr>
                <w:trHeight w:val="285" w:hRule="atLeast"/>
                <w:jc w:val="center"/>
              </w:trPr>
              <w:tc>
                <w:tcPr>
                  <w:tcW w:w="17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firstLine="422"/>
                    <w:jc w:val="left"/>
                  </w:pPr>
                  <w:r>
                    <w:rPr>
                      <w:rFonts w:hint="eastAsia" w:ascii="宋体" w:hAnsi="宋体" w:eastAsia="宋体" w:cs="宋体"/>
                      <w:b/>
                      <w:color w:val="000000"/>
                      <w:kern w:val="0"/>
                      <w:sz w:val="21"/>
                      <w:szCs w:val="21"/>
                      <w:lang w:val="en-US" w:eastAsia="zh-CN" w:bidi="ar"/>
                    </w:rPr>
                    <w:t>区域</w:t>
                  </w:r>
                </w:p>
              </w:tc>
              <w:tc>
                <w:tcPr>
                  <w:tcW w:w="3819" w:type="dxa"/>
                  <w:gridSpan w:val="3"/>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东宝区</w:t>
                  </w:r>
                </w:p>
              </w:tc>
              <w:tc>
                <w:tcPr>
                  <w:tcW w:w="4110" w:type="dxa"/>
                  <w:gridSpan w:val="4"/>
                  <w:tcBorders>
                    <w:top w:val="single" w:color="auto" w:sz="8" w:space="0"/>
                    <w:left w:val="nil"/>
                    <w:bottom w:val="single" w:color="auto"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掇刀区</w:t>
                  </w:r>
                </w:p>
              </w:tc>
            </w:tr>
            <w:tr>
              <w:tblPrEx>
                <w:tblLayout w:type="fixed"/>
                <w:tblCellMar>
                  <w:top w:w="0" w:type="dxa"/>
                  <w:left w:w="0" w:type="dxa"/>
                  <w:bottom w:w="0" w:type="dxa"/>
                  <w:right w:w="0" w:type="dxa"/>
                </w:tblCellMar>
              </w:tblPrEx>
              <w:trPr>
                <w:trHeight w:val="76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销售指标      </w:t>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t>商品房类别</w:t>
                  </w:r>
                </w:p>
              </w:tc>
              <w:tc>
                <w:tcPr>
                  <w:tcW w:w="13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销售均价（元/㎡）</w:t>
                  </w:r>
                </w:p>
              </w:tc>
              <w:tc>
                <w:tcPr>
                  <w:tcW w:w="11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销售面积（㎡）</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销售套数（套）</w:t>
                  </w:r>
                </w:p>
              </w:tc>
              <w:tc>
                <w:tcPr>
                  <w:tcW w:w="127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销售均价（元/㎡）</w:t>
                  </w: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销售面积（㎡）</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销售套数（套）</w:t>
                  </w:r>
                </w:p>
              </w:tc>
            </w:tr>
            <w:tr>
              <w:tblPrEx>
                <w:tblLayout w:type="fixed"/>
                <w:tblCellMar>
                  <w:top w:w="0" w:type="dxa"/>
                  <w:left w:w="0" w:type="dxa"/>
                  <w:bottom w:w="0" w:type="dxa"/>
                  <w:right w:w="0" w:type="dxa"/>
                </w:tblCellMar>
              </w:tblPrEx>
              <w:trPr>
                <w:trHeight w:val="28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住宅</w:t>
                  </w:r>
                </w:p>
              </w:tc>
              <w:tc>
                <w:tcPr>
                  <w:tcW w:w="13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4289.11</w:t>
                  </w:r>
                </w:p>
              </w:tc>
              <w:tc>
                <w:tcPr>
                  <w:tcW w:w="11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2.28</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195</w:t>
                  </w:r>
                </w:p>
              </w:tc>
              <w:tc>
                <w:tcPr>
                  <w:tcW w:w="1275"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4153.08</w:t>
                  </w:r>
                </w:p>
              </w:tc>
              <w:tc>
                <w:tcPr>
                  <w:tcW w:w="141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5.23</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428</w:t>
                  </w:r>
                </w:p>
              </w:tc>
            </w:tr>
            <w:tr>
              <w:tblPrEx>
                <w:tblLayout w:type="fixed"/>
                <w:tblCellMar>
                  <w:top w:w="0" w:type="dxa"/>
                  <w:left w:w="0" w:type="dxa"/>
                  <w:bottom w:w="0" w:type="dxa"/>
                  <w:right w:w="0" w:type="dxa"/>
                </w:tblCellMar>
              </w:tblPrEx>
              <w:trPr>
                <w:trHeight w:val="28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非住宅</w:t>
                  </w:r>
                </w:p>
              </w:tc>
              <w:tc>
                <w:tcPr>
                  <w:tcW w:w="13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2347.26</w:t>
                  </w:r>
                </w:p>
              </w:tc>
              <w:tc>
                <w:tcPr>
                  <w:tcW w:w="11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0.23</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7</w:t>
                  </w:r>
                </w:p>
              </w:tc>
              <w:tc>
                <w:tcPr>
                  <w:tcW w:w="127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247.04</w:t>
                  </w: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0.26</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1"/>
                      <w:szCs w:val="21"/>
                      <w:lang w:val="en-US" w:eastAsia="zh-CN" w:bidi="ar"/>
                    </w:rPr>
                    <w:t>38</w:t>
                  </w:r>
                </w:p>
              </w:tc>
            </w:tr>
            <w:tr>
              <w:tblPrEx>
                <w:tblLayout w:type="fixed"/>
                <w:tblCellMar>
                  <w:top w:w="0" w:type="dxa"/>
                  <w:left w:w="0" w:type="dxa"/>
                  <w:bottom w:w="0" w:type="dxa"/>
                  <w:right w:w="0" w:type="dxa"/>
                </w:tblCellMar>
              </w:tblPrEx>
              <w:trPr>
                <w:trHeight w:val="300"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合计</w:t>
                  </w:r>
                </w:p>
              </w:tc>
              <w:tc>
                <w:tcPr>
                  <w:tcW w:w="13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6636.37</w:t>
                  </w:r>
                </w:p>
              </w:tc>
              <w:tc>
                <w:tcPr>
                  <w:tcW w:w="11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2.51</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202</w:t>
                  </w:r>
                </w:p>
              </w:tc>
              <w:tc>
                <w:tcPr>
                  <w:tcW w:w="1275"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4400.12</w:t>
                  </w:r>
                </w:p>
              </w:tc>
              <w:tc>
                <w:tcPr>
                  <w:tcW w:w="141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5.49</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466</w:t>
                  </w:r>
                </w:p>
              </w:tc>
            </w:tr>
            <w:tr>
              <w:tblPrEx>
                <w:tblLayout w:type="fixed"/>
                <w:tblCellMar>
                  <w:top w:w="0" w:type="dxa"/>
                  <w:left w:w="0" w:type="dxa"/>
                  <w:bottom w:w="0" w:type="dxa"/>
                  <w:right w:w="0" w:type="dxa"/>
                </w:tblCellMar>
              </w:tblPrEx>
              <w:trPr>
                <w:trHeight w:val="28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000000"/>
                      <w:kern w:val="0"/>
                      <w:sz w:val="21"/>
                      <w:szCs w:val="21"/>
                      <w:lang w:val="en-US" w:eastAsia="zh-CN" w:bidi="ar"/>
                    </w:rPr>
                    <w:t>区域</w:t>
                  </w:r>
                </w:p>
              </w:tc>
              <w:tc>
                <w:tcPr>
                  <w:tcW w:w="3819" w:type="dxa"/>
                  <w:gridSpan w:val="3"/>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高新区</w:t>
                  </w:r>
                </w:p>
              </w:tc>
              <w:tc>
                <w:tcPr>
                  <w:tcW w:w="4110" w:type="dxa"/>
                  <w:gridSpan w:val="4"/>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屈家岭</w:t>
                  </w:r>
                </w:p>
              </w:tc>
            </w:tr>
            <w:tr>
              <w:tblPrEx>
                <w:tblLayout w:type="fixed"/>
                <w:tblCellMar>
                  <w:top w:w="0" w:type="dxa"/>
                  <w:left w:w="0" w:type="dxa"/>
                  <w:bottom w:w="0" w:type="dxa"/>
                  <w:right w:w="0" w:type="dxa"/>
                </w:tblCellMar>
              </w:tblPrEx>
              <w:trPr>
                <w:trHeight w:val="76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000000"/>
                      <w:kern w:val="0"/>
                      <w:sz w:val="21"/>
                      <w:szCs w:val="21"/>
                      <w:lang w:val="en-US" w:eastAsia="zh-CN" w:bidi="ar"/>
                    </w:rPr>
                    <w:t>销售指标      </w:t>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t>商品房类别</w:t>
                  </w:r>
                </w:p>
              </w:tc>
              <w:tc>
                <w:tcPr>
                  <w:tcW w:w="13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销售均价（元/㎡）</w:t>
                  </w:r>
                </w:p>
              </w:tc>
              <w:tc>
                <w:tcPr>
                  <w:tcW w:w="11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销售面积（㎡）</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销售套数（套）</w:t>
                  </w:r>
                </w:p>
              </w:tc>
              <w:tc>
                <w:tcPr>
                  <w:tcW w:w="12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销售均价（元/㎡）</w:t>
                  </w:r>
                </w:p>
              </w:tc>
              <w:tc>
                <w:tcPr>
                  <w:tcW w:w="146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销售面积（㎡）</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b/>
                      <w:color w:val="000000"/>
                      <w:kern w:val="0"/>
                      <w:sz w:val="21"/>
                      <w:szCs w:val="21"/>
                      <w:lang w:val="en-US" w:eastAsia="zh-CN" w:bidi="ar"/>
                    </w:rPr>
                    <w:t>销售套数（套）</w:t>
                  </w:r>
                </w:p>
              </w:tc>
            </w:tr>
            <w:tr>
              <w:tblPrEx>
                <w:tblLayout w:type="fixed"/>
                <w:tblCellMar>
                  <w:top w:w="0" w:type="dxa"/>
                  <w:left w:w="0" w:type="dxa"/>
                  <w:bottom w:w="0" w:type="dxa"/>
                  <w:right w:w="0" w:type="dxa"/>
                </w:tblCellMar>
              </w:tblPrEx>
              <w:trPr>
                <w:trHeight w:val="28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000000"/>
                      <w:kern w:val="0"/>
                      <w:sz w:val="21"/>
                      <w:szCs w:val="21"/>
                      <w:lang w:val="en-US" w:eastAsia="zh-CN" w:bidi="ar"/>
                    </w:rPr>
                    <w:t>住宅</w:t>
                  </w:r>
                </w:p>
              </w:tc>
              <w:tc>
                <w:tcPr>
                  <w:tcW w:w="13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2474.75</w:t>
                  </w:r>
                </w:p>
              </w:tc>
              <w:tc>
                <w:tcPr>
                  <w:tcW w:w="11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0.32</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34</w:t>
                  </w:r>
                </w:p>
              </w:tc>
              <w:tc>
                <w:tcPr>
                  <w:tcW w:w="123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1737.79</w:t>
                  </w:r>
                </w:p>
              </w:tc>
              <w:tc>
                <w:tcPr>
                  <w:tcW w:w="146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1.20</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104</w:t>
                  </w:r>
                </w:p>
              </w:tc>
            </w:tr>
            <w:tr>
              <w:tblPrEx>
                <w:tblLayout w:type="fixed"/>
                <w:tblCellMar>
                  <w:top w:w="0" w:type="dxa"/>
                  <w:left w:w="0" w:type="dxa"/>
                  <w:bottom w:w="0" w:type="dxa"/>
                  <w:right w:w="0" w:type="dxa"/>
                </w:tblCellMar>
              </w:tblPrEx>
              <w:trPr>
                <w:trHeight w:val="285"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000000"/>
                      <w:kern w:val="0"/>
                      <w:sz w:val="21"/>
                      <w:szCs w:val="21"/>
                      <w:lang w:val="en-US" w:eastAsia="zh-CN" w:bidi="ar"/>
                    </w:rPr>
                    <w:t>非住宅</w:t>
                  </w:r>
                </w:p>
              </w:tc>
              <w:tc>
                <w:tcPr>
                  <w:tcW w:w="13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642.16</w:t>
                  </w:r>
                </w:p>
              </w:tc>
              <w:tc>
                <w:tcPr>
                  <w:tcW w:w="11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0.04</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12</w:t>
                  </w:r>
                </w:p>
              </w:tc>
              <w:tc>
                <w:tcPr>
                  <w:tcW w:w="12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73.59</w:t>
                  </w:r>
                </w:p>
              </w:tc>
              <w:tc>
                <w:tcPr>
                  <w:tcW w:w="146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0.03</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5</w:t>
                  </w:r>
                </w:p>
              </w:tc>
            </w:tr>
            <w:tr>
              <w:tblPrEx>
                <w:tblLayout w:type="fixed"/>
                <w:tblCellMar>
                  <w:top w:w="0" w:type="dxa"/>
                  <w:left w:w="0" w:type="dxa"/>
                  <w:bottom w:w="0" w:type="dxa"/>
                  <w:right w:w="0" w:type="dxa"/>
                </w:tblCellMar>
              </w:tblPrEx>
              <w:trPr>
                <w:trHeight w:val="300" w:hRule="atLeast"/>
                <w:jc w:val="center"/>
              </w:trPr>
              <w:tc>
                <w:tcPr>
                  <w:tcW w:w="1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000000"/>
                      <w:kern w:val="0"/>
                      <w:sz w:val="21"/>
                      <w:szCs w:val="21"/>
                      <w:lang w:val="en-US" w:eastAsia="zh-CN" w:bidi="ar"/>
                    </w:rPr>
                    <w:t>合计</w:t>
                  </w:r>
                </w:p>
              </w:tc>
              <w:tc>
                <w:tcPr>
                  <w:tcW w:w="13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3116.91</w:t>
                  </w:r>
                </w:p>
              </w:tc>
              <w:tc>
                <w:tcPr>
                  <w:tcW w:w="11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0.36</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46</w:t>
                  </w:r>
                </w:p>
              </w:tc>
              <w:tc>
                <w:tcPr>
                  <w:tcW w:w="123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1811.38</w:t>
                  </w:r>
                </w:p>
              </w:tc>
              <w:tc>
                <w:tcPr>
                  <w:tcW w:w="146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1.23</w:t>
                  </w:r>
                </w:p>
              </w:tc>
              <w:tc>
                <w:tcPr>
                  <w:tcW w:w="141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109</w:t>
                  </w:r>
                </w:p>
              </w:tc>
            </w:tr>
          </w:tbl>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2"/>
              <w:jc w:val="left"/>
            </w:pPr>
            <w:bookmarkStart w:id="45" w:name="_Toc366241980"/>
            <w:bookmarkEnd w:id="45"/>
            <w:bookmarkStart w:id="46" w:name="_Toc355626326"/>
            <w:r>
              <w:rPr>
                <w:rFonts w:hint="eastAsia" w:ascii="宋体" w:hAnsi="宋体" w:eastAsia="宋体" w:cs="宋体"/>
                <w:caps w:val="0"/>
                <w:spacing w:val="0"/>
                <w:kern w:val="0"/>
                <w:sz w:val="21"/>
                <w:szCs w:val="21"/>
                <w:lang w:val="en-US" w:eastAsia="zh-CN" w:bidi="ar"/>
              </w:rPr>
              <w:t>八、本月楼盘销售排名</w:t>
            </w:r>
            <w:bookmarkEnd w:id="46"/>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shd w:val="clear" w:fill="FFFFFF"/>
                <w:lang w:val="en-US" w:eastAsia="zh-CN" w:bidi="ar"/>
              </w:rPr>
              <w:t>本月销售冠军—荆门碧桂园。7月27日“飞机看房”，8月31日“游艇看房”，均以其独到的活动方式造势，聚足人气；推出的高层产品均是稀有的精装、多样的户型，夺人眼球。7月27日开盘的余热，8月精装高层认筹的欣喜及31日开盘的激情，使得它8月销售形势很好。</w:t>
            </w:r>
          </w:p>
          <w:tbl>
            <w:tblPr>
              <w:tblW w:w="8213" w:type="dxa"/>
              <w:tblInd w:w="83" w:type="dxa"/>
              <w:shd w:val="clear"/>
              <w:tblLayout w:type="fixed"/>
              <w:tblCellMar>
                <w:top w:w="0" w:type="dxa"/>
                <w:left w:w="0" w:type="dxa"/>
                <w:bottom w:w="0" w:type="dxa"/>
                <w:right w:w="0" w:type="dxa"/>
              </w:tblCellMar>
            </w:tblPr>
            <w:tblGrid>
              <w:gridCol w:w="741"/>
              <w:gridCol w:w="3076"/>
              <w:gridCol w:w="1320"/>
              <w:gridCol w:w="3076"/>
            </w:tblGrid>
            <w:tr>
              <w:tblPrEx>
                <w:shd w:val="clear"/>
                <w:tblLayout w:type="fixed"/>
                <w:tblCellMar>
                  <w:top w:w="0" w:type="dxa"/>
                  <w:left w:w="0" w:type="dxa"/>
                  <w:bottom w:w="0" w:type="dxa"/>
                  <w:right w:w="0" w:type="dxa"/>
                </w:tblCellMar>
              </w:tblPrEx>
              <w:trPr>
                <w:trHeight w:val="285" w:hRule="atLeast"/>
              </w:trPr>
              <w:tc>
                <w:tcPr>
                  <w:tcW w:w="7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420"/>
                    <w:jc w:val="center"/>
                  </w:pPr>
                  <w:r>
                    <w:rPr>
                      <w:rFonts w:hint="eastAsia" w:ascii="宋体" w:hAnsi="宋体" w:eastAsia="宋体" w:cs="宋体"/>
                      <w:color w:val="000000"/>
                      <w:kern w:val="0"/>
                      <w:sz w:val="21"/>
                      <w:szCs w:val="21"/>
                      <w:lang w:val="en-US" w:eastAsia="zh-CN" w:bidi="ar"/>
                    </w:rPr>
                    <w:t>1</w:t>
                  </w:r>
                </w:p>
              </w:tc>
              <w:tc>
                <w:tcPr>
                  <w:tcW w:w="307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荆门碧桂园</w:t>
                  </w:r>
                </w:p>
              </w:tc>
              <w:tc>
                <w:tcPr>
                  <w:tcW w:w="1320" w:type="dxa"/>
                  <w:tcBorders>
                    <w:top w:val="single" w:color="auto"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59</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2</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锦绣·紫荆城</w:t>
                  </w:r>
                </w:p>
              </w:tc>
              <w:tc>
                <w:tcPr>
                  <w:tcW w:w="132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东宝区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46</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3</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华太·紫荆豪庭</w:t>
                  </w:r>
                </w:p>
              </w:tc>
              <w:tc>
                <w:tcPr>
                  <w:tcW w:w="1320" w:type="dxa"/>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38</w:t>
                  </w:r>
                </w:p>
              </w:tc>
            </w:tr>
            <w:tr>
              <w:tblPrEx>
                <w:shd w:val="clear"/>
                <w:tblLayout w:type="fixed"/>
                <w:tblCellMar>
                  <w:top w:w="0" w:type="dxa"/>
                  <w:left w:w="0" w:type="dxa"/>
                  <w:bottom w:w="0" w:type="dxa"/>
                  <w:right w:w="0" w:type="dxa"/>
                </w:tblCellMar>
              </w:tblPrEx>
              <w:trPr>
                <w:trHeight w:val="300"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4</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锦宏·凤凰城</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32</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5</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聚盛国际</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高新区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32</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6</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汉通·楚天城</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31</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7</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飞扬·新天城</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29</w:t>
                  </w:r>
                </w:p>
              </w:tc>
            </w:tr>
            <w:tr>
              <w:tblPrEx>
                <w:shd w:val="clear"/>
                <w:tblLayout w:type="fixed"/>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8</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楚荣首府</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23</w:t>
                  </w:r>
                </w:p>
              </w:tc>
            </w:tr>
            <w:tr>
              <w:tblPrEx>
                <w:shd w:val="clear"/>
                <w:tblLayout w:type="fixed"/>
                <w:tblCellMar>
                  <w:top w:w="0" w:type="dxa"/>
                  <w:left w:w="0" w:type="dxa"/>
                  <w:bottom w:w="0" w:type="dxa"/>
                  <w:right w:w="0" w:type="dxa"/>
                </w:tblCellMar>
              </w:tblPrEx>
              <w:trPr>
                <w:trHeight w:val="285"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9</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金宇鑫城</w:t>
                  </w:r>
                </w:p>
              </w:tc>
              <w:tc>
                <w:tcPr>
                  <w:tcW w:w="1320" w:type="dxa"/>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东宝区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21</w:t>
                  </w:r>
                </w:p>
              </w:tc>
            </w:tr>
            <w:tr>
              <w:tblPrEx>
                <w:shd w:val="clear"/>
                <w:tblLayout w:type="fixed"/>
                <w:tblCellMar>
                  <w:top w:w="0" w:type="dxa"/>
                  <w:left w:w="0" w:type="dxa"/>
                  <w:bottom w:w="0" w:type="dxa"/>
                  <w:right w:w="0" w:type="dxa"/>
                </w:tblCellMar>
              </w:tblPrEx>
              <w:trPr>
                <w:trHeight w:val="300"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10</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2"/>
                      <w:szCs w:val="22"/>
                      <w:lang w:val="en-US" w:eastAsia="zh-CN" w:bidi="ar"/>
                    </w:rPr>
                    <w:t>葡萄园·城市花园</w:t>
                  </w:r>
                </w:p>
              </w:tc>
              <w:tc>
                <w:tcPr>
                  <w:tcW w:w="13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color w:val="000000"/>
                      <w:kern w:val="0"/>
                      <w:sz w:val="21"/>
                      <w:szCs w:val="21"/>
                      <w:lang w:val="en-US" w:eastAsia="zh-CN" w:bidi="ar"/>
                    </w:rPr>
                    <w:t>掇刀区</w:t>
                  </w:r>
                </w:p>
              </w:tc>
              <w:tc>
                <w:tcPr>
                  <w:tcW w:w="30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line="240" w:lineRule="auto"/>
                    <w:ind w:left="0" w:right="0" w:firstLine="0"/>
                    <w:jc w:val="center"/>
                  </w:pPr>
                  <w:r>
                    <w:rPr>
                      <w:rFonts w:hint="eastAsia" w:ascii="宋体" w:hAnsi="宋体" w:eastAsia="宋体" w:cs="宋体"/>
                      <w:kern w:val="0"/>
                      <w:sz w:val="24"/>
                      <w:szCs w:val="24"/>
                      <w:lang w:val="en-US" w:eastAsia="zh-CN" w:bidi="ar"/>
                    </w:rPr>
                    <w:t>18</w:t>
                  </w:r>
                </w:p>
              </w:tc>
            </w:tr>
          </w:tbl>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caps w:val="0"/>
                <w:spacing w:val="0"/>
                <w:kern w:val="0"/>
                <w:sz w:val="24"/>
                <w:szCs w:val="24"/>
                <w:lang w:val="en-US" w:eastAsia="zh-CN" w:bidi="ar"/>
              </w:rPr>
              <w:t>第四部分  荆门热点楼盘动态</w:t>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  荆门碧桂园</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地理位置：</w:t>
            </w:r>
            <w:r>
              <w:rPr>
                <w:rFonts w:hint="eastAsia" w:ascii="宋体" w:hAnsi="宋体" w:eastAsia="宋体" w:cs="宋体"/>
                <w:caps w:val="0"/>
                <w:spacing w:val="0"/>
                <w:kern w:val="0"/>
                <w:sz w:val="21"/>
                <w:szCs w:val="21"/>
                <w:lang w:val="en-US" w:eastAsia="zh-CN" w:bidi="ar"/>
              </w:rPr>
              <w:t>掇刀区凤翔路1号（凤凰湖旁）；</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开 发 商：</w:t>
            </w:r>
            <w:r>
              <w:rPr>
                <w:rFonts w:hint="eastAsia" w:ascii="宋体" w:hAnsi="宋体" w:eastAsia="宋体" w:cs="宋体"/>
                <w:caps w:val="0"/>
                <w:spacing w:val="0"/>
                <w:kern w:val="0"/>
                <w:sz w:val="21"/>
                <w:szCs w:val="21"/>
                <w:lang w:val="en-US" w:eastAsia="zh-CN" w:bidi="ar"/>
              </w:rPr>
              <w:t>荆门碧桂园房地产开发有限公司；</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项目规模：</w:t>
            </w:r>
            <w:r>
              <w:rPr>
                <w:rFonts w:hint="eastAsia" w:ascii="宋体" w:hAnsi="宋体" w:eastAsia="宋体" w:cs="宋体"/>
                <w:caps w:val="0"/>
                <w:spacing w:val="0"/>
                <w:kern w:val="0"/>
                <w:sz w:val="21"/>
                <w:szCs w:val="21"/>
                <w:lang w:val="en-US" w:eastAsia="zh-CN" w:bidi="ar"/>
              </w:rPr>
              <w:t>总占地面积26万平方米，总建筑面积120万平方米；</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规划要点：</w:t>
            </w:r>
            <w:r>
              <w:rPr>
                <w:rFonts w:hint="eastAsia" w:ascii="宋体" w:hAnsi="宋体" w:eastAsia="宋体" w:cs="宋体"/>
                <w:caps w:val="0"/>
                <w:spacing w:val="0"/>
                <w:kern w:val="0"/>
                <w:sz w:val="21"/>
                <w:szCs w:val="21"/>
                <w:lang w:val="en-US" w:eastAsia="zh-CN" w:bidi="ar"/>
              </w:rPr>
              <w:t>分四期开发建设，一期为凤鸣湖别墅群，二期为凤仪湾别墅群，三期由凤栖岛别墅群与高层住宅组成，四期为高层住宅。前三期为纯住宅区，第四期为商住区；</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形象定位：</w:t>
            </w:r>
            <w:r>
              <w:rPr>
                <w:rFonts w:hint="eastAsia" w:ascii="宋体" w:hAnsi="宋体" w:eastAsia="宋体" w:cs="宋体"/>
                <w:caps w:val="0"/>
                <w:spacing w:val="0"/>
                <w:kern w:val="0"/>
                <w:sz w:val="21"/>
                <w:szCs w:val="21"/>
                <w:lang w:val="en-US" w:eastAsia="zh-CN" w:bidi="ar"/>
              </w:rPr>
              <w:t>给您一个五星级的家；</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建筑风格：</w:t>
            </w:r>
            <w:r>
              <w:rPr>
                <w:rFonts w:hint="eastAsia" w:ascii="宋体" w:hAnsi="宋体" w:eastAsia="宋体" w:cs="宋体"/>
                <w:caps w:val="0"/>
                <w:spacing w:val="0"/>
                <w:kern w:val="0"/>
                <w:sz w:val="21"/>
                <w:szCs w:val="21"/>
                <w:lang w:val="en-US" w:eastAsia="zh-CN" w:bidi="ar"/>
              </w:rPr>
              <w:t>西班牙纯美建筑风格；</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主力户型：</w:t>
            </w:r>
            <w:r>
              <w:rPr>
                <w:rFonts w:hint="eastAsia" w:ascii="宋体" w:hAnsi="宋体" w:eastAsia="宋体" w:cs="宋体"/>
                <w:caps w:val="0"/>
                <w:spacing w:val="0"/>
                <w:kern w:val="0"/>
                <w:sz w:val="21"/>
                <w:szCs w:val="21"/>
                <w:lang w:val="en-US" w:eastAsia="zh-CN" w:bidi="ar"/>
              </w:rPr>
              <w:t>三室二厅·112-128㎡·占比65.8%；</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caps w:val="0"/>
                <w:spacing w:val="0"/>
                <w:kern w:val="0"/>
                <w:sz w:val="21"/>
                <w:szCs w:val="21"/>
                <w:lang w:val="en-US" w:eastAsia="zh-CN" w:bidi="ar"/>
              </w:rPr>
              <w:t>三房两厅一卫·112㎡         三房两厅两卫·122㎡</w:t>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caps w:val="0"/>
                <w:spacing w:val="0"/>
                <w:kern w:val="0"/>
                <w:sz w:val="24"/>
                <w:szCs w:val="24"/>
                <w:lang w:val="en-US" w:eastAsia="zh-CN" w:bidi="ar"/>
              </w:rPr>
              <w:drawing>
                <wp:inline distT="0" distB="0" distL="114300" distR="114300">
                  <wp:extent cx="4857750" cy="2886075"/>
                  <wp:effectExtent l="0" t="0" r="381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857750" cy="28860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主要卖点：</w:t>
            </w:r>
            <w:r>
              <w:rPr>
                <w:rFonts w:hint="eastAsia" w:ascii="宋体" w:hAnsi="宋体" w:eastAsia="宋体" w:cs="宋体"/>
                <w:caps w:val="0"/>
                <w:spacing w:val="0"/>
                <w:kern w:val="0"/>
                <w:sz w:val="21"/>
                <w:szCs w:val="21"/>
                <w:lang w:val="en-US" w:eastAsia="zh-CN" w:bidi="ar"/>
              </w:rPr>
              <w:t>临2000亩凤凰湖，享数公里湖岸线；国家物业一级管理资质；</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物业管理：</w:t>
            </w:r>
            <w:r>
              <w:rPr>
                <w:rFonts w:hint="eastAsia" w:ascii="宋体" w:hAnsi="宋体" w:eastAsia="宋体" w:cs="宋体"/>
                <w:caps w:val="0"/>
                <w:spacing w:val="0"/>
                <w:kern w:val="0"/>
                <w:sz w:val="21"/>
                <w:szCs w:val="21"/>
                <w:lang w:val="en-US" w:eastAsia="zh-CN" w:bidi="ar"/>
              </w:rPr>
              <w:t> 国家一级资质物业管理</w:t>
            </w:r>
            <w:r>
              <w:rPr>
                <w:rFonts w:hint="eastAsia" w:ascii="宋体" w:hAnsi="宋体" w:eastAsia="宋体" w:cs="宋体"/>
                <w:b/>
                <w:caps w:val="0"/>
                <w:spacing w:val="0"/>
                <w:kern w:val="0"/>
                <w:sz w:val="21"/>
                <w:szCs w:val="21"/>
                <w:lang w:val="en-US" w:eastAsia="zh-CN" w:bidi="ar"/>
              </w:rPr>
              <w:t>；</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配套设施：</w:t>
            </w:r>
            <w:r>
              <w:rPr>
                <w:rFonts w:hint="eastAsia" w:ascii="宋体" w:hAnsi="宋体" w:eastAsia="宋体" w:cs="宋体"/>
                <w:caps w:val="0"/>
                <w:spacing w:val="0"/>
                <w:kern w:val="0"/>
                <w:sz w:val="21"/>
                <w:szCs w:val="21"/>
                <w:lang w:val="en-US" w:eastAsia="zh-CN" w:bidi="ar"/>
              </w:rPr>
              <w:t>拥有荆门首家已开业五星级标准酒店，西班牙风情商业街，规划沿凤凰湖修建50万方滨湖公园；拥有幼儿园-小学-初中一站式学校等；</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项目动态：</w:t>
            </w:r>
            <w:r>
              <w:rPr>
                <w:rFonts w:hint="eastAsia" w:ascii="宋体" w:hAnsi="宋体" w:eastAsia="宋体" w:cs="宋体"/>
                <w:caps w:val="0"/>
                <w:spacing w:val="0"/>
                <w:kern w:val="0"/>
                <w:sz w:val="21"/>
                <w:szCs w:val="21"/>
                <w:lang w:val="en-US" w:eastAsia="zh-CN" w:bidi="ar"/>
              </w:rPr>
              <w:t>于8月31日精装高层开盘，起价4100元∕㎡，认购减免一万元，享9.8折优惠。</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项目效果图：</w:t>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b/>
                <w:caps w:val="0"/>
                <w:spacing w:val="0"/>
                <w:kern w:val="0"/>
                <w:sz w:val="21"/>
                <w:szCs w:val="21"/>
                <w:lang w:val="en-US" w:eastAsia="zh-CN" w:bidi="ar"/>
              </w:rPr>
              <w:drawing>
                <wp:inline distT="0" distB="0" distL="114300" distR="114300">
                  <wp:extent cx="4857750" cy="2790825"/>
                  <wp:effectExtent l="0" t="0" r="3810" b="1333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857750" cy="2790825"/>
                          </a:xfrm>
                          <a:prstGeom prst="rect">
                            <a:avLst/>
                          </a:prstGeom>
                          <a:noFill/>
                          <a:ln w="9525">
                            <a:noFill/>
                          </a:ln>
                        </pic:spPr>
                      </pic:pic>
                    </a:graphicData>
                  </a:graphic>
                </wp:inline>
              </w:drawing>
            </w:r>
            <w:r>
              <w:rPr>
                <w:rFonts w:hint="eastAsia" w:ascii="宋体" w:hAnsi="宋体" w:eastAsia="宋体" w:cs="宋体"/>
                <w:b/>
                <w:caps w:val="0"/>
                <w:spacing w:val="0"/>
                <w:kern w:val="0"/>
                <w:sz w:val="21"/>
                <w:szCs w:val="21"/>
                <w:lang w:val="en-US" w:eastAsia="zh-CN" w:bidi="ar"/>
              </w:rPr>
              <w:t> </w:t>
            </w:r>
          </w:p>
          <w:p>
            <w:pPr>
              <w:pStyle w:val="4"/>
              <w:keepNext w:val="0"/>
              <w:keepLines w:val="0"/>
              <w:widowControl/>
              <w:suppressLineNumbers w:val="0"/>
              <w:spacing w:before="0" w:beforeAutospacing="1" w:after="0" w:afterAutospacing="1" w:line="288" w:lineRule="atLeast"/>
              <w:ind w:left="0" w:right="0" w:firstLine="422"/>
            </w:pPr>
            <w:r>
              <w:rPr>
                <w:rFonts w:hint="eastAsia" w:ascii="宋体" w:hAnsi="宋体" w:eastAsia="宋体" w:cs="宋体"/>
                <w:b/>
                <w:caps w:val="0"/>
                <w:spacing w:val="0"/>
                <w:sz w:val="21"/>
                <w:szCs w:val="21"/>
              </w:rPr>
              <w:t>☆</w:t>
            </w:r>
            <w:r>
              <w:rPr>
                <w:rFonts w:hint="eastAsia" w:ascii="宋体" w:hAnsi="宋体" w:eastAsia="宋体" w:cs="宋体"/>
                <w:b/>
                <w:caps w:val="0"/>
                <w:spacing w:val="0"/>
                <w:sz w:val="21"/>
                <w:szCs w:val="21"/>
                <w:lang w:val="en-US"/>
              </w:rPr>
              <w:t>  </w:t>
            </w:r>
            <w:r>
              <w:rPr>
                <w:rFonts w:hint="eastAsia" w:ascii="宋体" w:hAnsi="宋体" w:eastAsia="宋体" w:cs="宋体"/>
                <w:b/>
                <w:caps w:val="0"/>
                <w:spacing w:val="0"/>
                <w:sz w:val="21"/>
                <w:szCs w:val="21"/>
              </w:rPr>
              <w:t>凯凌·香格里拉</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地理位置：天鹅广场四干渠西侧；</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开 发 商：荆门市凯凌房地产开发有限公司；</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项目规模：总占地面积约为24.9万方，总建筑面积约为38.8万方，容纳量为2753户；</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规划要点：分三期开发，由多层、小高层、别墅组成；</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形象定位：给您一个清静的家；</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1"/>
                <w:szCs w:val="21"/>
                <w:lang w:val="en-US" w:eastAsia="zh-CN" w:bidi="ar"/>
              </w:rPr>
              <w:t>□ 主力户型：</w:t>
            </w:r>
            <w:r>
              <w:rPr>
                <w:rFonts w:hint="eastAsia" w:ascii="宋体" w:hAnsi="宋体" w:eastAsia="宋体" w:cs="宋体"/>
                <w:b/>
                <w:caps w:val="0"/>
                <w:color w:val="000000"/>
                <w:spacing w:val="0"/>
                <w:kern w:val="0"/>
                <w:sz w:val="21"/>
                <w:szCs w:val="21"/>
                <w:lang w:val="en-US" w:eastAsia="zh-CN" w:bidi="ar"/>
              </w:rPr>
              <w:t>三室两厅·135㎡     两室两厅·93㎡；</w:t>
            </w:r>
          </w:p>
          <w:p>
            <w:pPr>
              <w:keepNext w:val="0"/>
              <w:keepLines w:val="0"/>
              <w:widowControl/>
              <w:suppressLineNumbers w:val="0"/>
              <w:spacing w:before="0" w:beforeAutospacing="1" w:after="0" w:afterAutospacing="1" w:line="288" w:lineRule="atLeast"/>
              <w:ind w:left="0" w:right="0" w:firstLine="1680"/>
              <w:jc w:val="left"/>
            </w:pPr>
            <w:r>
              <w:rPr>
                <w:rFonts w:hint="eastAsia" w:ascii="宋体" w:hAnsi="宋体" w:eastAsia="宋体" w:cs="宋体"/>
                <w:b/>
                <w:caps w:val="0"/>
                <w:color w:val="000000"/>
                <w:spacing w:val="0"/>
                <w:kern w:val="0"/>
                <w:sz w:val="21"/>
                <w:szCs w:val="21"/>
                <w:lang w:val="en-US" w:eastAsia="zh-CN" w:bidi="ar"/>
              </w:rPr>
              <w:t>两室两厅·93㎡             三室两厅·135㎡</w:t>
            </w:r>
          </w:p>
          <w:p>
            <w:pPr>
              <w:keepNext w:val="0"/>
              <w:keepLines w:val="0"/>
              <w:widowControl/>
              <w:suppressLineNumbers w:val="0"/>
              <w:spacing w:before="0" w:beforeAutospacing="1" w:after="0" w:afterAutospacing="1" w:line="288" w:lineRule="atLeast"/>
              <w:ind w:left="0" w:right="0" w:firstLine="1680"/>
              <w:jc w:val="left"/>
            </w:pPr>
            <w:r>
              <w:rPr>
                <w:rFonts w:hint="eastAsia" w:ascii="宋体" w:hAnsi="宋体" w:eastAsia="宋体" w:cs="宋体"/>
                <w:b/>
                <w:caps w:val="0"/>
                <w:color w:val="000000"/>
                <w:spacing w:val="0"/>
                <w:kern w:val="0"/>
                <w:sz w:val="21"/>
                <w:szCs w:val="21"/>
                <w:lang w:val="en-US" w:eastAsia="zh-CN" w:bidi="ar"/>
              </w:rPr>
              <w:drawing>
                <wp:inline distT="0" distB="0" distL="114300" distR="114300">
                  <wp:extent cx="4857750" cy="3771900"/>
                  <wp:effectExtent l="0" t="0" r="3810" b="762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4857750" cy="37719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1680"/>
              <w:jc w:val="left"/>
            </w:pPr>
            <w:r>
              <w:rPr>
                <w:rFonts w:hint="eastAsia" w:ascii="宋体" w:hAnsi="宋体" w:eastAsia="宋体" w:cs="宋体"/>
                <w:b/>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主要卖点：稀缺的多层及小高层，省级园林住宅环境；</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项目动态：沿河水岸第一排盛大认筹，预存五千元抵三万元。</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spacing w:val="0"/>
                <w:kern w:val="0"/>
                <w:sz w:val="21"/>
                <w:szCs w:val="21"/>
                <w:lang w:val="en-US" w:eastAsia="zh-CN" w:bidi="ar"/>
              </w:rPr>
              <w:t>项目效果图：</w:t>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b/>
                <w:caps w:val="0"/>
                <w:spacing w:val="0"/>
                <w:kern w:val="0"/>
                <w:sz w:val="21"/>
                <w:szCs w:val="21"/>
                <w:lang w:val="en-US" w:eastAsia="zh-CN" w:bidi="ar"/>
              </w:rPr>
              <w:drawing>
                <wp:inline distT="0" distB="0" distL="114300" distR="114300">
                  <wp:extent cx="4857750" cy="3048000"/>
                  <wp:effectExtent l="0" t="0" r="381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4857750" cy="30480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422"/>
              <w:jc w:val="center"/>
            </w:pPr>
            <w:r>
              <w:rPr>
                <w:rFonts w:hint="eastAsia" w:ascii="宋体" w:hAnsi="宋体" w:eastAsia="宋体" w:cs="宋体"/>
                <w:b/>
                <w:caps w:val="0"/>
                <w:spacing w:val="0"/>
                <w:kern w:val="0"/>
                <w:sz w:val="21"/>
                <w:szCs w:val="21"/>
                <w:lang w:val="en-US" w:eastAsia="zh-CN" w:bidi="ar"/>
              </w:rPr>
              <w:t> </w:t>
            </w:r>
          </w:p>
          <w:p>
            <w:pPr>
              <w:keepNext w:val="0"/>
              <w:keepLines w:val="0"/>
              <w:widowControl/>
              <w:suppressLineNumbers w:val="0"/>
              <w:spacing w:before="0" w:beforeAutospacing="1" w:after="0" w:afterAutospacing="1" w:line="24" w:lineRule="atLeast"/>
              <w:ind w:left="0" w:right="0" w:firstLine="562"/>
              <w:jc w:val="right"/>
            </w:pPr>
            <w:r>
              <w:rPr>
                <w:rFonts w:hint="eastAsia" w:ascii="宋体" w:hAnsi="宋体" w:eastAsia="宋体" w:cs="宋体"/>
                <w:b/>
                <w:caps w:val="0"/>
                <w:spacing w:val="0"/>
                <w:kern w:val="0"/>
                <w:sz w:val="24"/>
                <w:szCs w:val="24"/>
                <w:lang w:val="en-US" w:eastAsia="zh-CN" w:bidi="ar"/>
              </w:rPr>
              <w:t>武汉正邦兴业地产顾问有限公司</w:t>
            </w:r>
          </w:p>
          <w:p>
            <w:pPr>
              <w:keepNext w:val="0"/>
              <w:keepLines w:val="0"/>
              <w:widowControl/>
              <w:suppressLineNumbers w:val="0"/>
              <w:spacing w:before="0" w:beforeAutospacing="1" w:after="0" w:afterAutospacing="1" w:line="24" w:lineRule="atLeast"/>
              <w:ind w:left="0" w:right="560" w:firstLine="6735"/>
              <w:jc w:val="right"/>
            </w:pPr>
            <w:r>
              <w:rPr>
                <w:rFonts w:hint="eastAsia" w:ascii="宋体" w:hAnsi="宋体" w:eastAsia="宋体" w:cs="宋体"/>
                <w:b/>
                <w:caps w:val="0"/>
                <w:spacing w:val="0"/>
                <w:kern w:val="0"/>
                <w:sz w:val="24"/>
                <w:szCs w:val="24"/>
                <w:lang w:val="en-US" w:eastAsia="zh-CN" w:bidi="ar"/>
              </w:rPr>
              <w:t>二○一三年九月</w:t>
            </w:r>
          </w:p>
        </w:tc>
      </w:tr>
    </w:tbl>
    <w:p>
      <w:bookmarkStart w:id="47" w:name="_GoBack"/>
      <w:bookmarkEnd w:id="4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9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2019-09-29T08:05:58Z</dcterms:created>
  <dc:creator>HP</dc:creator>
  <cp:lastModifiedBy>joke</cp:lastModifiedBy>
  <dcterms:modified xsi:type="dcterms:W3CDTF">2019-09-29T08:06:04Z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